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AF5E6" w14:textId="77777777" w:rsidR="00D71D8F" w:rsidRDefault="00D71D8F" w:rsidP="00D71D8F">
      <w:pPr>
        <w:overflowPunct w:val="0"/>
        <w:topLinePunct/>
        <w:spacing w:line="57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hint="eastAsia"/>
          <w:sz w:val="44"/>
          <w:szCs w:val="44"/>
        </w:rPr>
        <w:t>第</w:t>
      </w:r>
      <w:proofErr w:type="gramStart"/>
      <w:r>
        <w:rPr>
          <w:rFonts w:ascii="Times New Roman" w:eastAsia="方正小标宋简体" w:hAnsi="Times New Roman" w:cs="Times New Roman" w:hint="eastAsia"/>
          <w:sz w:val="44"/>
          <w:szCs w:val="44"/>
        </w:rPr>
        <w:t>三轮省</w:t>
      </w:r>
      <w:proofErr w:type="gramEnd"/>
      <w:r>
        <w:rPr>
          <w:rFonts w:ascii="Times New Roman" w:eastAsia="方正小标宋简体" w:hAnsi="Times New Roman" w:cs="Times New Roman" w:hint="eastAsia"/>
          <w:sz w:val="44"/>
          <w:szCs w:val="44"/>
        </w:rPr>
        <w:t>生态环境保护督察第</w:t>
      </w:r>
      <w:r>
        <w:rPr>
          <w:rFonts w:ascii="Times New Roman" w:eastAsia="方正小标宋简体" w:hAnsi="Times New Roman" w:cs="Times New Roman" w:hint="eastAsia"/>
          <w:sz w:val="44"/>
          <w:szCs w:val="44"/>
        </w:rPr>
        <w:t>25</w:t>
      </w:r>
      <w:r>
        <w:rPr>
          <w:rFonts w:ascii="Times New Roman" w:eastAsia="方正小标宋简体" w:hAnsi="Times New Roman" w:cs="Times New Roman" w:hint="eastAsia"/>
          <w:sz w:val="44"/>
          <w:szCs w:val="44"/>
        </w:rPr>
        <w:t>项整改任务完成情况表</w:t>
      </w:r>
    </w:p>
    <w:p w14:paraId="30084356" w14:textId="77777777" w:rsidR="00D71D8F" w:rsidRDefault="00D71D8F" w:rsidP="00D71D8F">
      <w:pPr>
        <w:overflowPunct w:val="0"/>
        <w:topLinePunct/>
        <w:spacing w:line="600" w:lineRule="exact"/>
        <w:rPr>
          <w:rFonts w:ascii="Times New Roman" w:eastAsia="仿宋_GB2312" w:hAnsi="Times New Roman" w:cs="Times New Roman"/>
          <w:sz w:val="28"/>
          <w:szCs w:val="28"/>
        </w:rPr>
      </w:pPr>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 w:type="dxa"/>
          <w:right w:w="17" w:type="dxa"/>
        </w:tblCellMar>
        <w:tblLook w:val="04A0" w:firstRow="1" w:lastRow="0" w:firstColumn="1" w:lastColumn="0" w:noHBand="0" w:noVBand="1"/>
      </w:tblPr>
      <w:tblGrid>
        <w:gridCol w:w="2472"/>
        <w:gridCol w:w="6362"/>
      </w:tblGrid>
      <w:tr w:rsidR="00D71D8F" w14:paraId="5509C6D1" w14:textId="77777777" w:rsidTr="00F76300">
        <w:trPr>
          <w:trHeight w:val="2635"/>
          <w:jc w:val="center"/>
        </w:trPr>
        <w:tc>
          <w:tcPr>
            <w:tcW w:w="2472" w:type="dxa"/>
            <w:tcBorders>
              <w:top w:val="single" w:sz="4" w:space="0" w:color="auto"/>
              <w:left w:val="single" w:sz="4" w:space="0" w:color="auto"/>
              <w:bottom w:val="single" w:sz="4" w:space="0" w:color="auto"/>
              <w:right w:val="single" w:sz="4" w:space="0" w:color="auto"/>
            </w:tcBorders>
            <w:vAlign w:val="center"/>
          </w:tcPr>
          <w:p w14:paraId="480BF85C" w14:textId="77777777" w:rsidR="00D71D8F" w:rsidRDefault="00D71D8F" w:rsidP="00F76300">
            <w:pPr>
              <w:overflowPunct w:val="0"/>
              <w:topLinePunct/>
              <w:spacing w:line="500" w:lineRule="exact"/>
              <w:jc w:val="center"/>
              <w:rPr>
                <w:rFonts w:ascii="Times New Roman" w:eastAsia="SimHei" w:hAnsi="Times New Roman" w:cs="Times New Roman"/>
                <w:bCs/>
                <w:kern w:val="0"/>
                <w:sz w:val="30"/>
                <w:szCs w:val="30"/>
              </w:rPr>
            </w:pPr>
            <w:r>
              <w:rPr>
                <w:rFonts w:ascii="Times New Roman" w:eastAsia="SimHei" w:hAnsi="Times New Roman" w:cs="SimHei" w:hint="eastAsia"/>
                <w:bCs/>
                <w:kern w:val="0"/>
                <w:sz w:val="28"/>
                <w:szCs w:val="28"/>
              </w:rPr>
              <w:t>整改任务</w:t>
            </w:r>
          </w:p>
        </w:tc>
        <w:tc>
          <w:tcPr>
            <w:tcW w:w="6362" w:type="dxa"/>
            <w:tcBorders>
              <w:top w:val="single" w:sz="4" w:space="0" w:color="auto"/>
              <w:left w:val="nil"/>
              <w:bottom w:val="single" w:sz="4" w:space="0" w:color="auto"/>
              <w:right w:val="single" w:sz="4" w:space="0" w:color="auto"/>
            </w:tcBorders>
            <w:vAlign w:val="center"/>
          </w:tcPr>
          <w:p w14:paraId="0E43AB28" w14:textId="77777777" w:rsidR="00D71D8F" w:rsidRDefault="00D71D8F" w:rsidP="00F76300">
            <w:pPr>
              <w:overflowPunct w:val="0"/>
              <w:topLinePunct/>
              <w:spacing w:line="500" w:lineRule="exact"/>
              <w:ind w:firstLineChars="200" w:firstLine="560"/>
              <w:rPr>
                <w:rFonts w:ascii="Times New Roman" w:eastAsia="楷体_GB2312" w:hAnsi="Times New Roman" w:cs="Times New Roman"/>
                <w:kern w:val="0"/>
                <w:sz w:val="30"/>
                <w:szCs w:val="30"/>
              </w:rPr>
            </w:pPr>
            <w:r>
              <w:rPr>
                <w:rFonts w:ascii="Times New Roman" w:eastAsia="仿宋_GB2312" w:hAnsi="Times New Roman" w:cs="Times New Roman" w:hint="eastAsia"/>
                <w:sz w:val="28"/>
                <w:szCs w:val="28"/>
              </w:rPr>
              <w:t>第</w:t>
            </w:r>
            <w:proofErr w:type="gramStart"/>
            <w:r>
              <w:rPr>
                <w:rFonts w:ascii="Times New Roman" w:eastAsia="仿宋_GB2312" w:hAnsi="Times New Roman" w:cs="Times New Roman" w:hint="eastAsia"/>
                <w:sz w:val="28"/>
                <w:szCs w:val="28"/>
              </w:rPr>
              <w:t>三轮省</w:t>
            </w:r>
            <w:proofErr w:type="gramEnd"/>
            <w:r>
              <w:rPr>
                <w:rFonts w:ascii="Times New Roman" w:eastAsia="仿宋_GB2312" w:hAnsi="Times New Roman" w:cs="Times New Roman" w:hint="eastAsia"/>
                <w:sz w:val="28"/>
                <w:szCs w:val="28"/>
              </w:rPr>
              <w:t>生态环境保护督察</w:t>
            </w:r>
            <w:r>
              <w:rPr>
                <w:rFonts w:ascii="Times New Roman" w:eastAsia="仿宋_GB2312" w:cs="Times New Roman" w:hint="eastAsia"/>
                <w:sz w:val="28"/>
                <w:szCs w:val="28"/>
              </w:rPr>
              <w:t>攀枝花市</w:t>
            </w:r>
            <w:r>
              <w:rPr>
                <w:rFonts w:ascii="Times New Roman" w:eastAsia="仿宋_GB2312" w:hAnsi="Times New Roman" w:cs="Times New Roman" w:hint="eastAsia"/>
                <w:sz w:val="28"/>
                <w:szCs w:val="28"/>
              </w:rPr>
              <w:t>整改方案第二十五项整改任务：</w:t>
            </w:r>
            <w:proofErr w:type="gramStart"/>
            <w:r>
              <w:rPr>
                <w:rFonts w:ascii="Times New Roman" w:eastAsia="仿宋_GB2312" w:hAnsi="Times New Roman" w:cs="Times New Roman"/>
                <w:sz w:val="28"/>
                <w:szCs w:val="28"/>
              </w:rPr>
              <w:t>矿山矿企生态环境</w:t>
            </w:r>
            <w:proofErr w:type="gramEnd"/>
            <w:r>
              <w:rPr>
                <w:rFonts w:ascii="Times New Roman" w:eastAsia="仿宋_GB2312" w:hAnsi="Times New Roman" w:cs="Times New Roman"/>
                <w:sz w:val="28"/>
                <w:szCs w:val="28"/>
              </w:rPr>
              <w:t>问题突出，</w:t>
            </w:r>
            <w:proofErr w:type="gramStart"/>
            <w:r>
              <w:rPr>
                <w:rFonts w:ascii="Times New Roman" w:eastAsia="仿宋_GB2312" w:hAnsi="Times New Roman" w:cs="Times New Roman"/>
                <w:sz w:val="28"/>
                <w:szCs w:val="28"/>
              </w:rPr>
              <w:t>矿企违法</w:t>
            </w:r>
            <w:proofErr w:type="gramEnd"/>
            <w:r>
              <w:rPr>
                <w:rFonts w:ascii="Times New Roman" w:eastAsia="仿宋_GB2312" w:hAnsi="Times New Roman" w:cs="Times New Roman"/>
                <w:sz w:val="28"/>
                <w:szCs w:val="28"/>
              </w:rPr>
              <w:t>违规问题频发。攀枝花市自然资源、水利、林业等行业主管部门日常监管流于形式，对企业长期存在的违法违规问题失管失察。</w:t>
            </w:r>
          </w:p>
        </w:tc>
      </w:tr>
      <w:tr w:rsidR="00D71D8F" w14:paraId="46C34523" w14:textId="77777777" w:rsidTr="00F76300">
        <w:trPr>
          <w:trHeight w:val="805"/>
          <w:jc w:val="center"/>
        </w:trPr>
        <w:tc>
          <w:tcPr>
            <w:tcW w:w="2472" w:type="dxa"/>
            <w:tcBorders>
              <w:top w:val="single" w:sz="4" w:space="0" w:color="auto"/>
              <w:left w:val="single" w:sz="4" w:space="0" w:color="auto"/>
              <w:bottom w:val="single" w:sz="4" w:space="0" w:color="auto"/>
              <w:right w:val="single" w:sz="4" w:space="0" w:color="auto"/>
            </w:tcBorders>
            <w:vAlign w:val="center"/>
          </w:tcPr>
          <w:p w14:paraId="731D1CFC" w14:textId="77777777" w:rsidR="00D71D8F" w:rsidRDefault="00D71D8F" w:rsidP="00F76300">
            <w:pPr>
              <w:overflowPunct w:val="0"/>
              <w:topLinePunct/>
              <w:spacing w:line="500" w:lineRule="exact"/>
              <w:jc w:val="center"/>
              <w:rPr>
                <w:rFonts w:ascii="Times New Roman" w:eastAsia="楷体_GB2312" w:hAnsi="Times New Roman" w:cs="Times New Roman"/>
                <w:bCs/>
                <w:kern w:val="0"/>
                <w:sz w:val="30"/>
                <w:szCs w:val="30"/>
              </w:rPr>
            </w:pPr>
            <w:r>
              <w:rPr>
                <w:rFonts w:ascii="Times New Roman" w:eastAsia="SimHei" w:hAnsi="Times New Roman" w:cs="SimHei" w:hint="eastAsia"/>
                <w:bCs/>
                <w:kern w:val="0"/>
                <w:sz w:val="28"/>
                <w:szCs w:val="28"/>
              </w:rPr>
              <w:t>整改实施主体</w:t>
            </w:r>
          </w:p>
        </w:tc>
        <w:tc>
          <w:tcPr>
            <w:tcW w:w="6362" w:type="dxa"/>
            <w:tcBorders>
              <w:top w:val="single" w:sz="4" w:space="0" w:color="auto"/>
              <w:left w:val="nil"/>
              <w:bottom w:val="single" w:sz="4" w:space="0" w:color="auto"/>
              <w:right w:val="single" w:sz="4" w:space="0" w:color="auto"/>
            </w:tcBorders>
            <w:vAlign w:val="center"/>
          </w:tcPr>
          <w:p w14:paraId="3EEDE050" w14:textId="77777777" w:rsidR="00D71D8F" w:rsidRDefault="00D71D8F" w:rsidP="00F76300">
            <w:pPr>
              <w:overflowPunct w:val="0"/>
              <w:topLinePunct/>
              <w:spacing w:line="500" w:lineRule="exact"/>
              <w:ind w:firstLineChars="200" w:firstLine="560"/>
              <w:rPr>
                <w:rFonts w:ascii="Times New Roman" w:eastAsia="楷体_GB2312" w:hAnsi="Times New Roman" w:cs="Times New Roman"/>
                <w:kern w:val="0"/>
                <w:sz w:val="30"/>
                <w:szCs w:val="30"/>
              </w:rPr>
            </w:pPr>
            <w:r>
              <w:rPr>
                <w:rFonts w:ascii="Times New Roman" w:eastAsia="仿宋_GB2312" w:hAnsi="Times New Roman" w:cs="Times New Roman" w:hint="eastAsia"/>
                <w:sz w:val="28"/>
                <w:szCs w:val="28"/>
              </w:rPr>
              <w:t>市自然资源和规划局、市水利局、市林业局，各县（区）政府、钒钛高新区管委会</w:t>
            </w:r>
          </w:p>
        </w:tc>
      </w:tr>
      <w:tr w:rsidR="00D71D8F" w14:paraId="41EA4CA3" w14:textId="77777777" w:rsidTr="00F76300">
        <w:trPr>
          <w:trHeight w:val="1310"/>
          <w:jc w:val="center"/>
        </w:trPr>
        <w:tc>
          <w:tcPr>
            <w:tcW w:w="2472" w:type="dxa"/>
            <w:tcBorders>
              <w:top w:val="single" w:sz="4" w:space="0" w:color="auto"/>
              <w:left w:val="single" w:sz="4" w:space="0" w:color="auto"/>
              <w:bottom w:val="single" w:sz="4" w:space="0" w:color="auto"/>
              <w:right w:val="single" w:sz="4" w:space="0" w:color="auto"/>
            </w:tcBorders>
            <w:vAlign w:val="center"/>
          </w:tcPr>
          <w:p w14:paraId="4C403504" w14:textId="77777777" w:rsidR="00D71D8F" w:rsidRDefault="00D71D8F" w:rsidP="00F76300">
            <w:pPr>
              <w:overflowPunct w:val="0"/>
              <w:topLinePunct/>
              <w:spacing w:line="500" w:lineRule="exact"/>
              <w:jc w:val="center"/>
              <w:rPr>
                <w:rFonts w:ascii="Times New Roman" w:eastAsia="楷体_GB2312" w:hAnsi="Times New Roman" w:cs="Times New Roman"/>
                <w:bCs/>
                <w:kern w:val="0"/>
                <w:sz w:val="30"/>
                <w:szCs w:val="30"/>
              </w:rPr>
            </w:pPr>
            <w:r>
              <w:rPr>
                <w:rFonts w:ascii="Times New Roman" w:eastAsia="SimHei" w:hAnsi="Times New Roman" w:cs="SimHei" w:hint="eastAsia"/>
                <w:bCs/>
                <w:kern w:val="0"/>
                <w:sz w:val="28"/>
                <w:szCs w:val="28"/>
              </w:rPr>
              <w:t>整改目标</w:t>
            </w:r>
          </w:p>
        </w:tc>
        <w:tc>
          <w:tcPr>
            <w:tcW w:w="6362" w:type="dxa"/>
            <w:tcBorders>
              <w:top w:val="single" w:sz="4" w:space="0" w:color="auto"/>
              <w:left w:val="nil"/>
              <w:bottom w:val="single" w:sz="4" w:space="0" w:color="auto"/>
              <w:right w:val="single" w:sz="4" w:space="0" w:color="auto"/>
            </w:tcBorders>
            <w:vAlign w:val="center"/>
          </w:tcPr>
          <w:p w14:paraId="563ECA78" w14:textId="77777777" w:rsidR="00D71D8F" w:rsidRDefault="00D71D8F" w:rsidP="00F76300">
            <w:pPr>
              <w:overflowPunct w:val="0"/>
              <w:topLinePunct/>
              <w:spacing w:line="500" w:lineRule="exact"/>
              <w:ind w:firstLineChars="200" w:firstLine="560"/>
              <w:rPr>
                <w:rFonts w:ascii="Times New Roman" w:eastAsia="楷体_GB2312" w:hAnsi="Times New Roman" w:cs="Times New Roman"/>
                <w:kern w:val="0"/>
                <w:sz w:val="30"/>
                <w:szCs w:val="30"/>
              </w:rPr>
            </w:pPr>
            <w:r>
              <w:rPr>
                <w:rFonts w:ascii="Times New Roman" w:eastAsia="仿宋_GB2312" w:hAnsi="Times New Roman" w:cs="Times New Roman" w:hint="eastAsia"/>
                <w:sz w:val="28"/>
                <w:szCs w:val="28"/>
              </w:rPr>
              <w:t>坚持集中整治和日常监管相结合，推动矿山企业合法合</w:t>
            </w:r>
            <w:proofErr w:type="gramStart"/>
            <w:r>
              <w:rPr>
                <w:rFonts w:ascii="Times New Roman" w:eastAsia="仿宋_GB2312" w:hAnsi="Times New Roman" w:cs="Times New Roman" w:hint="eastAsia"/>
                <w:sz w:val="28"/>
                <w:szCs w:val="28"/>
              </w:rPr>
              <w:t>规</w:t>
            </w:r>
            <w:proofErr w:type="gramEnd"/>
            <w:r>
              <w:rPr>
                <w:rFonts w:ascii="Times New Roman" w:eastAsia="仿宋_GB2312" w:hAnsi="Times New Roman" w:cs="Times New Roman" w:hint="eastAsia"/>
                <w:sz w:val="28"/>
                <w:szCs w:val="28"/>
              </w:rPr>
              <w:t>开采矿产资源和使用土地，规范矿山企业涉水行为，保护森林生态资源安全。</w:t>
            </w:r>
          </w:p>
        </w:tc>
      </w:tr>
      <w:tr w:rsidR="00D71D8F" w14:paraId="24E8B227" w14:textId="77777777" w:rsidTr="00F76300">
        <w:trPr>
          <w:trHeight w:val="725"/>
          <w:jc w:val="center"/>
        </w:trPr>
        <w:tc>
          <w:tcPr>
            <w:tcW w:w="2472" w:type="dxa"/>
            <w:tcBorders>
              <w:top w:val="single" w:sz="4" w:space="0" w:color="auto"/>
              <w:left w:val="single" w:sz="4" w:space="0" w:color="auto"/>
              <w:bottom w:val="single" w:sz="4" w:space="0" w:color="auto"/>
              <w:right w:val="single" w:sz="4" w:space="0" w:color="auto"/>
            </w:tcBorders>
            <w:vAlign w:val="center"/>
          </w:tcPr>
          <w:p w14:paraId="548AEA65" w14:textId="77777777" w:rsidR="00D71D8F" w:rsidRDefault="00D71D8F" w:rsidP="00F76300">
            <w:pPr>
              <w:overflowPunct w:val="0"/>
              <w:topLinePunct/>
              <w:spacing w:line="500" w:lineRule="exact"/>
              <w:jc w:val="center"/>
              <w:rPr>
                <w:rFonts w:ascii="Times New Roman" w:eastAsia="SimHei" w:hAnsi="Times New Roman" w:cs="SimHei"/>
                <w:bCs/>
                <w:kern w:val="0"/>
                <w:sz w:val="28"/>
                <w:szCs w:val="28"/>
              </w:rPr>
            </w:pPr>
            <w:r>
              <w:rPr>
                <w:rFonts w:ascii="Times New Roman" w:eastAsia="SimHei" w:hAnsi="Times New Roman" w:cs="SimHei" w:hint="eastAsia"/>
                <w:bCs/>
                <w:kern w:val="0"/>
                <w:sz w:val="28"/>
                <w:szCs w:val="28"/>
              </w:rPr>
              <w:t>整改时限</w:t>
            </w:r>
          </w:p>
        </w:tc>
        <w:tc>
          <w:tcPr>
            <w:tcW w:w="6362" w:type="dxa"/>
            <w:tcBorders>
              <w:top w:val="single" w:sz="4" w:space="0" w:color="auto"/>
              <w:left w:val="nil"/>
              <w:bottom w:val="single" w:sz="4" w:space="0" w:color="auto"/>
              <w:right w:val="single" w:sz="4" w:space="0" w:color="auto"/>
            </w:tcBorders>
            <w:vAlign w:val="center"/>
          </w:tcPr>
          <w:p w14:paraId="704F1515" w14:textId="77777777" w:rsidR="00D71D8F" w:rsidRDefault="00D71D8F" w:rsidP="00F76300">
            <w:pPr>
              <w:overflowPunct w:val="0"/>
              <w:topLinePunct/>
              <w:spacing w:line="500" w:lineRule="exact"/>
              <w:ind w:firstLineChars="200" w:firstLine="560"/>
              <w:rPr>
                <w:rFonts w:ascii="Times New Roman" w:eastAsia="楷体_GB2312" w:hAnsi="Times New Roman" w:cs="Times New Roman"/>
                <w:kern w:val="0"/>
                <w:sz w:val="30"/>
                <w:szCs w:val="30"/>
              </w:rPr>
            </w:pP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月</w:t>
            </w:r>
          </w:p>
        </w:tc>
      </w:tr>
      <w:tr w:rsidR="00D71D8F" w14:paraId="06CB9B54" w14:textId="77777777" w:rsidTr="00F76300">
        <w:trPr>
          <w:trHeight w:val="762"/>
          <w:jc w:val="center"/>
        </w:trPr>
        <w:tc>
          <w:tcPr>
            <w:tcW w:w="2472" w:type="dxa"/>
            <w:tcBorders>
              <w:top w:val="single" w:sz="4" w:space="0" w:color="auto"/>
              <w:left w:val="single" w:sz="4" w:space="0" w:color="auto"/>
              <w:bottom w:val="single" w:sz="4" w:space="0" w:color="auto"/>
              <w:right w:val="single" w:sz="4" w:space="0" w:color="auto"/>
            </w:tcBorders>
            <w:vAlign w:val="center"/>
          </w:tcPr>
          <w:p w14:paraId="0E074ED3" w14:textId="77777777" w:rsidR="00D71D8F" w:rsidRDefault="00D71D8F" w:rsidP="00F76300">
            <w:pPr>
              <w:overflowPunct w:val="0"/>
              <w:topLinePunct/>
              <w:spacing w:line="500" w:lineRule="exact"/>
              <w:jc w:val="center"/>
              <w:rPr>
                <w:rFonts w:ascii="Times New Roman" w:eastAsia="楷体_GB2312" w:hAnsi="Times New Roman" w:cs="Times New Roman"/>
                <w:bCs/>
                <w:kern w:val="0"/>
                <w:sz w:val="30"/>
                <w:szCs w:val="30"/>
              </w:rPr>
            </w:pPr>
            <w:r>
              <w:rPr>
                <w:rFonts w:ascii="Times New Roman" w:eastAsia="SimHei" w:hAnsi="Times New Roman" w:cs="SimHei" w:hint="eastAsia"/>
                <w:bCs/>
                <w:kern w:val="0"/>
                <w:sz w:val="28"/>
                <w:szCs w:val="28"/>
              </w:rPr>
              <w:t>整改措施</w:t>
            </w:r>
          </w:p>
        </w:tc>
        <w:tc>
          <w:tcPr>
            <w:tcW w:w="6362" w:type="dxa"/>
            <w:tcBorders>
              <w:top w:val="single" w:sz="4" w:space="0" w:color="auto"/>
              <w:left w:val="nil"/>
              <w:bottom w:val="single" w:sz="4" w:space="0" w:color="auto"/>
              <w:right w:val="single" w:sz="4" w:space="0" w:color="auto"/>
            </w:tcBorders>
            <w:vAlign w:val="center"/>
          </w:tcPr>
          <w:p w14:paraId="4967A129"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月底前，结合全市矿山生态修复“百日攻坚”专项行动，开展矿山企业违法采矿和违法用地行为排查整治工作；每季度组织召开全市预防和打击非法违法采矿行为联席会议，形成多部门齐抓共管的工作格局。</w:t>
            </w:r>
          </w:p>
          <w:p w14:paraId="279E77B0"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月底前，组织开展矿山企业取用水、涉河建设（活动）项目专项重点排查，结合排查情况</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督促指导矿山企业依法依规办理取水、涉河许可手续，开展水土保持监测，按季度报送监测成果</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按照批复的水土保持方案落实水土保持措施。</w:t>
            </w:r>
          </w:p>
          <w:p w14:paraId="056273F5"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lastRenderedPageBreak/>
              <w:t>3.2024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8</w:t>
            </w:r>
            <w:r>
              <w:rPr>
                <w:rFonts w:ascii="Times New Roman" w:eastAsia="仿宋_GB2312" w:hAnsi="Times New Roman" w:cs="Times New Roman" w:hint="eastAsia"/>
                <w:sz w:val="28"/>
                <w:szCs w:val="28"/>
              </w:rPr>
              <w:t>月底前，组织开展一次勘探采矿项目使用林草地专项清理排查，全面清理</w:t>
            </w:r>
            <w:proofErr w:type="gramStart"/>
            <w:r>
              <w:rPr>
                <w:rFonts w:ascii="Times New Roman" w:eastAsia="仿宋_GB2312" w:hAnsi="Times New Roman" w:cs="Times New Roman" w:hint="eastAsia"/>
                <w:sz w:val="28"/>
                <w:szCs w:val="28"/>
              </w:rPr>
              <w:t>矿企是否</w:t>
            </w:r>
            <w:proofErr w:type="gramEnd"/>
            <w:r>
              <w:rPr>
                <w:rFonts w:ascii="Times New Roman" w:eastAsia="仿宋_GB2312" w:hAnsi="Times New Roman" w:cs="Times New Roman" w:hint="eastAsia"/>
                <w:sz w:val="28"/>
                <w:szCs w:val="28"/>
              </w:rPr>
              <w:t>存在未批先占、批少占多、</w:t>
            </w:r>
            <w:proofErr w:type="gramStart"/>
            <w:r>
              <w:rPr>
                <w:rFonts w:ascii="Times New Roman" w:eastAsia="仿宋_GB2312" w:hAnsi="Times New Roman" w:cs="Times New Roman" w:hint="eastAsia"/>
                <w:sz w:val="28"/>
                <w:szCs w:val="28"/>
              </w:rPr>
              <w:t>批甲占</w:t>
            </w:r>
            <w:proofErr w:type="gramEnd"/>
            <w:r>
              <w:rPr>
                <w:rFonts w:ascii="Times New Roman" w:eastAsia="仿宋_GB2312" w:hAnsi="Times New Roman" w:cs="Times New Roman" w:hint="eastAsia"/>
                <w:sz w:val="28"/>
                <w:szCs w:val="28"/>
              </w:rPr>
              <w:t>乙、未按审批用途用地等违法使用林地行为。</w:t>
            </w:r>
          </w:p>
          <w:p w14:paraId="2D072964"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月底前，完成红</w:t>
            </w:r>
            <w:proofErr w:type="gramStart"/>
            <w:r>
              <w:rPr>
                <w:rFonts w:ascii="Times New Roman" w:eastAsia="仿宋_GB2312" w:hAnsi="Times New Roman" w:cs="Times New Roman" w:hint="eastAsia"/>
                <w:sz w:val="28"/>
                <w:szCs w:val="28"/>
              </w:rPr>
              <w:t>坭</w:t>
            </w:r>
            <w:proofErr w:type="gramEnd"/>
            <w:r>
              <w:rPr>
                <w:rFonts w:ascii="Times New Roman" w:eastAsia="仿宋_GB2312" w:hAnsi="Times New Roman" w:cs="Times New Roman" w:hint="eastAsia"/>
                <w:sz w:val="28"/>
                <w:szCs w:val="28"/>
              </w:rPr>
              <w:t>永生</w:t>
            </w:r>
            <w:proofErr w:type="gramStart"/>
            <w:r>
              <w:rPr>
                <w:rFonts w:ascii="Times New Roman" w:eastAsia="仿宋_GB2312" w:hAnsi="Times New Roman" w:cs="Times New Roman" w:hint="eastAsia"/>
                <w:sz w:val="28"/>
                <w:szCs w:val="28"/>
              </w:rPr>
              <w:t>炭</w:t>
            </w:r>
            <w:proofErr w:type="gramEnd"/>
            <w:r>
              <w:rPr>
                <w:rFonts w:ascii="Times New Roman" w:eastAsia="仿宋_GB2312" w:hAnsi="Times New Roman" w:cs="Times New Roman" w:hint="eastAsia"/>
                <w:sz w:val="28"/>
                <w:szCs w:val="28"/>
              </w:rPr>
              <w:t>业大湾子</w:t>
            </w:r>
            <w:proofErr w:type="gramStart"/>
            <w:r>
              <w:rPr>
                <w:rFonts w:ascii="Times New Roman" w:eastAsia="仿宋_GB2312" w:hAnsi="Times New Roman" w:cs="Times New Roman" w:hint="eastAsia"/>
                <w:sz w:val="28"/>
                <w:szCs w:val="28"/>
              </w:rPr>
              <w:t>堆场超</w:t>
            </w:r>
            <w:proofErr w:type="gramEnd"/>
            <w:r>
              <w:rPr>
                <w:rFonts w:ascii="Times New Roman" w:eastAsia="仿宋_GB2312" w:hAnsi="Times New Roman" w:cs="Times New Roman" w:hint="eastAsia"/>
                <w:sz w:val="28"/>
                <w:szCs w:val="28"/>
              </w:rPr>
              <w:t>范围使用林地</w:t>
            </w:r>
            <w:proofErr w:type="gramStart"/>
            <w:r>
              <w:rPr>
                <w:rFonts w:ascii="Times New Roman" w:eastAsia="仿宋_GB2312" w:hAnsi="Times New Roman" w:cs="Times New Roman" w:hint="eastAsia"/>
                <w:sz w:val="28"/>
                <w:szCs w:val="28"/>
              </w:rPr>
              <w:t>等涉矿林业</w:t>
            </w:r>
            <w:proofErr w:type="gramEnd"/>
            <w:r>
              <w:rPr>
                <w:rFonts w:ascii="Times New Roman" w:eastAsia="仿宋_GB2312" w:hAnsi="Times New Roman" w:cs="Times New Roman" w:hint="eastAsia"/>
                <w:sz w:val="28"/>
                <w:szCs w:val="28"/>
              </w:rPr>
              <w:t>违法问题线索查处整改。</w:t>
            </w:r>
          </w:p>
        </w:tc>
      </w:tr>
      <w:tr w:rsidR="00D71D8F" w14:paraId="147572B6" w14:textId="77777777" w:rsidTr="00F76300">
        <w:trPr>
          <w:trHeight w:val="1276"/>
          <w:jc w:val="center"/>
        </w:trPr>
        <w:tc>
          <w:tcPr>
            <w:tcW w:w="2472" w:type="dxa"/>
            <w:tcBorders>
              <w:top w:val="single" w:sz="4" w:space="0" w:color="auto"/>
              <w:left w:val="single" w:sz="4" w:space="0" w:color="auto"/>
              <w:bottom w:val="single" w:sz="4" w:space="0" w:color="auto"/>
              <w:right w:val="single" w:sz="4" w:space="0" w:color="auto"/>
            </w:tcBorders>
            <w:vAlign w:val="center"/>
          </w:tcPr>
          <w:p w14:paraId="4C128942" w14:textId="77777777" w:rsidR="00D71D8F" w:rsidRDefault="00D71D8F" w:rsidP="00F76300">
            <w:pPr>
              <w:overflowPunct w:val="0"/>
              <w:topLinePunct/>
              <w:spacing w:line="500" w:lineRule="exact"/>
              <w:jc w:val="center"/>
              <w:rPr>
                <w:rFonts w:ascii="Times New Roman" w:eastAsia="SimHei" w:hAnsi="Times New Roman" w:cs="SimHei"/>
                <w:bCs/>
                <w:kern w:val="0"/>
                <w:sz w:val="28"/>
                <w:szCs w:val="28"/>
              </w:rPr>
            </w:pPr>
            <w:r>
              <w:rPr>
                <w:rFonts w:ascii="Times New Roman" w:eastAsia="SimHei" w:hAnsi="Times New Roman" w:cs="SimHei" w:hint="eastAsia"/>
                <w:bCs/>
                <w:kern w:val="0"/>
                <w:sz w:val="28"/>
                <w:szCs w:val="28"/>
              </w:rPr>
              <w:lastRenderedPageBreak/>
              <w:t>整改主要工作</w:t>
            </w:r>
          </w:p>
          <w:p w14:paraId="7E28751A" w14:textId="77777777" w:rsidR="00D71D8F" w:rsidRDefault="00D71D8F" w:rsidP="00F76300">
            <w:pPr>
              <w:overflowPunct w:val="0"/>
              <w:topLinePunct/>
              <w:spacing w:line="500" w:lineRule="exact"/>
              <w:jc w:val="center"/>
              <w:rPr>
                <w:rFonts w:ascii="Times New Roman" w:eastAsia="楷体_GB2312" w:hAnsi="Times New Roman" w:cs="Times New Roman"/>
                <w:bCs/>
                <w:kern w:val="0"/>
                <w:sz w:val="30"/>
                <w:szCs w:val="30"/>
              </w:rPr>
            </w:pPr>
            <w:r>
              <w:rPr>
                <w:rFonts w:ascii="Times New Roman" w:eastAsia="SimHei" w:hAnsi="Times New Roman" w:cs="SimHei" w:hint="eastAsia"/>
                <w:bCs/>
                <w:kern w:val="0"/>
                <w:sz w:val="28"/>
                <w:szCs w:val="28"/>
              </w:rPr>
              <w:t>及成效</w:t>
            </w:r>
          </w:p>
        </w:tc>
        <w:tc>
          <w:tcPr>
            <w:tcW w:w="6362" w:type="dxa"/>
            <w:tcBorders>
              <w:top w:val="single" w:sz="4" w:space="0" w:color="auto"/>
              <w:left w:val="nil"/>
              <w:bottom w:val="single" w:sz="4" w:space="0" w:color="auto"/>
              <w:right w:val="single" w:sz="4" w:space="0" w:color="auto"/>
            </w:tcBorders>
            <w:vAlign w:val="center"/>
          </w:tcPr>
          <w:p w14:paraId="71215543"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结合全市矿山生态修复“百日攻坚”专项行动，开展矿山企业违法采矿和违法用地行为排查整治工作，对存在自然资源违法行为的</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家企业进行立案查处。</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年，组织召开</w:t>
            </w:r>
            <w:r>
              <w:rPr>
                <w:rFonts w:ascii="Times New Roman" w:eastAsia="仿宋_GB2312" w:hAnsi="Times New Roman" w:cs="Times New Roman" w:hint="eastAsia"/>
                <w:sz w:val="28"/>
                <w:szCs w:val="28"/>
              </w:rPr>
              <w:t>4</w:t>
            </w:r>
            <w:r>
              <w:rPr>
                <w:rFonts w:ascii="Times New Roman" w:eastAsia="仿宋_GB2312" w:hAnsi="Times New Roman" w:cs="Times New Roman" w:hint="eastAsia"/>
                <w:sz w:val="28"/>
                <w:szCs w:val="28"/>
              </w:rPr>
              <w:t>次全市预防和打击非法违法采矿联席会议，部署推动有关工作，立案查处违法采矿案件</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件。</w:t>
            </w:r>
          </w:p>
          <w:p w14:paraId="26D0DE0F"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印发《攀枝花市水利局关于进一步加强露天矿山水土保持工作的通知》（攀水发〔</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162</w:t>
            </w:r>
            <w:r>
              <w:rPr>
                <w:rFonts w:ascii="Times New Roman" w:eastAsia="仿宋_GB2312" w:hAnsi="Times New Roman" w:cs="Times New Roman" w:hint="eastAsia"/>
                <w:sz w:val="28"/>
                <w:szCs w:val="28"/>
              </w:rPr>
              <w:t>号），组织县（区）开展辖区矿山水土保持工作全面排查，督促在建、在生产矿山按照水土保持监测并按季度报送监测成果，目前全市</w:t>
            </w:r>
            <w:r>
              <w:rPr>
                <w:rFonts w:ascii="Times New Roman" w:eastAsia="仿宋_GB2312" w:hAnsi="Times New Roman" w:cs="Times New Roman" w:hint="eastAsia"/>
                <w:sz w:val="28"/>
                <w:szCs w:val="28"/>
              </w:rPr>
              <w:t>40</w:t>
            </w:r>
            <w:r>
              <w:rPr>
                <w:rFonts w:ascii="Times New Roman" w:eastAsia="仿宋_GB2312" w:hAnsi="Times New Roman" w:cs="Times New Roman" w:hint="eastAsia"/>
                <w:sz w:val="28"/>
                <w:szCs w:val="28"/>
              </w:rPr>
              <w:t>座在建、在生产矿山依法开展水土保持监测，水土保持措施落实情况达到批复方案时序要求。印发《攀枝花市矿山企业及重点监控取水户取用水专项排查工作方案》的通知（攀水发〔</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156</w:t>
            </w:r>
            <w:r>
              <w:rPr>
                <w:rFonts w:ascii="Times New Roman" w:eastAsia="仿宋_GB2312" w:hAnsi="Times New Roman" w:cs="Times New Roman" w:hint="eastAsia"/>
                <w:sz w:val="28"/>
                <w:szCs w:val="28"/>
              </w:rPr>
              <w:t>号）开展全市矿山企业取用水县级全覆盖排查和市级抽查，整改取用水管理问题</w:t>
            </w:r>
            <w:r>
              <w:rPr>
                <w:rFonts w:ascii="Times New Roman" w:eastAsia="仿宋_GB2312" w:hAnsi="Times New Roman" w:cs="Times New Roman" w:hint="eastAsia"/>
                <w:sz w:val="28"/>
                <w:szCs w:val="28"/>
              </w:rPr>
              <w:t>11</w:t>
            </w:r>
            <w:r>
              <w:rPr>
                <w:rFonts w:ascii="Times New Roman" w:eastAsia="仿宋_GB2312" w:hAnsi="Times New Roman" w:cs="Times New Roman" w:hint="eastAsia"/>
                <w:sz w:val="28"/>
                <w:szCs w:val="28"/>
              </w:rPr>
              <w:t>个，切实规范矿山企业取用水行为。印发《攀枝花市水利局关于印发</w:t>
            </w:r>
            <w:r>
              <w:rPr>
                <w:rFonts w:ascii="Times New Roman" w:eastAsia="仿宋_GB2312" w:hAnsi="Times New Roman" w:cs="Times New Roman" w:hint="eastAsia"/>
                <w:sz w:val="28"/>
                <w:szCs w:val="28"/>
              </w:rPr>
              <w:t>&lt;</w:t>
            </w:r>
            <w:r>
              <w:rPr>
                <w:rFonts w:ascii="Times New Roman" w:eastAsia="仿宋_GB2312" w:hAnsi="Times New Roman" w:cs="Times New Roman" w:hint="eastAsia"/>
                <w:sz w:val="28"/>
                <w:szCs w:val="28"/>
              </w:rPr>
              <w:t>攀枝花市矿山企业涉河建设（活动）专项排</w:t>
            </w:r>
            <w:r>
              <w:rPr>
                <w:rFonts w:ascii="Times New Roman" w:eastAsia="仿宋_GB2312" w:hAnsi="Times New Roman" w:cs="Times New Roman" w:hint="eastAsia"/>
                <w:sz w:val="28"/>
                <w:szCs w:val="28"/>
              </w:rPr>
              <w:lastRenderedPageBreak/>
              <w:t>查工作方案</w:t>
            </w:r>
            <w:r>
              <w:rPr>
                <w:rFonts w:ascii="Times New Roman" w:eastAsia="仿宋_GB2312" w:hAnsi="Times New Roman" w:cs="Times New Roman" w:hint="eastAsia"/>
                <w:sz w:val="28"/>
                <w:szCs w:val="28"/>
              </w:rPr>
              <w:t>&gt;</w:t>
            </w:r>
            <w:r>
              <w:rPr>
                <w:rFonts w:ascii="Times New Roman" w:eastAsia="仿宋_GB2312" w:hAnsi="Times New Roman" w:cs="Times New Roman" w:hint="eastAsia"/>
                <w:sz w:val="28"/>
                <w:szCs w:val="28"/>
              </w:rPr>
              <w:t>的通知》（攀水发〔</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161</w:t>
            </w:r>
            <w:r>
              <w:rPr>
                <w:rFonts w:ascii="Times New Roman" w:eastAsia="仿宋_GB2312" w:hAnsi="Times New Roman" w:cs="Times New Roman" w:hint="eastAsia"/>
                <w:sz w:val="28"/>
                <w:szCs w:val="28"/>
              </w:rPr>
              <w:t>号），开展全市矿山企业涉河审批全面排查。目前，已督促涉及河道的在建、在生产矿山开展涉河建设审批。下一步将持续加强涉水项目监督管理，切实落实监管责任。</w:t>
            </w:r>
          </w:p>
          <w:p w14:paraId="35E39C86"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3.2024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月，市林业局组织开展了勘查采矿项目及其附属设施（含尾矿库、施工道路、生产生活区等）使用林草地专项清理排查工作</w:t>
            </w:r>
            <w:r>
              <w:rPr>
                <w:rFonts w:ascii="Times New Roman" w:eastAsia="仿宋_GB2312" w:hAnsi="Times New Roman" w:cs="Times New Roman" w:hint="eastAsia"/>
                <w:sz w:val="28"/>
                <w:szCs w:val="28"/>
              </w:rPr>
              <w:t>,</w:t>
            </w:r>
            <w:r>
              <w:rPr>
                <w:rFonts w:ascii="Times New Roman" w:eastAsia="仿宋_GB2312" w:hAnsi="Times New Roman" w:cs="Times New Roman" w:hint="eastAsia"/>
                <w:sz w:val="28"/>
                <w:szCs w:val="28"/>
              </w:rPr>
              <w:t>结合矿山生态环境综合整治、“双随机、</w:t>
            </w:r>
            <w:proofErr w:type="gramStart"/>
            <w:r>
              <w:rPr>
                <w:rFonts w:ascii="Times New Roman" w:eastAsia="仿宋_GB2312" w:hAnsi="Times New Roman" w:cs="Times New Roman" w:hint="eastAsia"/>
                <w:sz w:val="28"/>
                <w:szCs w:val="28"/>
              </w:rPr>
              <w:t>一</w:t>
            </w:r>
            <w:proofErr w:type="gramEnd"/>
            <w:r>
              <w:rPr>
                <w:rFonts w:ascii="Times New Roman" w:eastAsia="仿宋_GB2312" w:hAnsi="Times New Roman" w:cs="Times New Roman" w:hint="eastAsia"/>
                <w:sz w:val="28"/>
                <w:szCs w:val="28"/>
              </w:rPr>
              <w:t>公开”等专项行动</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共计开展勘探采矿项目专项检查</w:t>
            </w:r>
            <w:r>
              <w:rPr>
                <w:rFonts w:ascii="Times New Roman" w:eastAsia="仿宋_GB2312" w:hAnsi="Times New Roman" w:cs="Times New Roman" w:hint="eastAsia"/>
                <w:sz w:val="28"/>
                <w:szCs w:val="28"/>
              </w:rPr>
              <w:t>10</w:t>
            </w:r>
            <w:r>
              <w:rPr>
                <w:rFonts w:ascii="Times New Roman" w:eastAsia="仿宋_GB2312" w:hAnsi="Times New Roman" w:cs="Times New Roman" w:hint="eastAsia"/>
                <w:sz w:val="28"/>
                <w:szCs w:val="28"/>
              </w:rPr>
              <w:t>余次，检查</w:t>
            </w:r>
            <w:r>
              <w:rPr>
                <w:rFonts w:ascii="Times New Roman" w:eastAsia="仿宋_GB2312" w:hAnsi="Times New Roman" w:cs="Times New Roman" w:hint="eastAsia"/>
                <w:sz w:val="28"/>
                <w:szCs w:val="28"/>
              </w:rPr>
              <w:t>70</w:t>
            </w:r>
            <w:r>
              <w:rPr>
                <w:rFonts w:ascii="Times New Roman" w:eastAsia="仿宋_GB2312" w:hAnsi="Times New Roman" w:cs="Times New Roman" w:hint="eastAsia"/>
                <w:sz w:val="28"/>
                <w:szCs w:val="28"/>
              </w:rPr>
              <w:t>余个点位。发现</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起超范围使用林地的矿山项目，已督促县（区）查处到位，并恢复林业生产条件和植被。同时，再次对省级下发存在违法用地的</w:t>
            </w:r>
            <w:r>
              <w:rPr>
                <w:rFonts w:ascii="Times New Roman" w:eastAsia="仿宋_GB2312" w:hAnsi="Times New Roman" w:cs="Times New Roman" w:hint="eastAsia"/>
                <w:sz w:val="28"/>
                <w:szCs w:val="28"/>
              </w:rPr>
              <w:t>38</w:t>
            </w:r>
            <w:r>
              <w:rPr>
                <w:rFonts w:ascii="Times New Roman" w:eastAsia="仿宋_GB2312" w:hAnsi="Times New Roman" w:cs="Times New Roman" w:hint="eastAsia"/>
                <w:sz w:val="28"/>
                <w:szCs w:val="28"/>
              </w:rPr>
              <w:t>个勘探采矿项目开展了排查，其涉嫌违法的行为全部查处到位。该项整改措施已完成。</w:t>
            </w:r>
          </w:p>
          <w:p w14:paraId="77F8878F" w14:textId="77777777" w:rsidR="00D71D8F" w:rsidRDefault="00D71D8F" w:rsidP="00F76300">
            <w:pPr>
              <w:overflowPunct w:val="0"/>
              <w:topLinePunct/>
              <w:spacing w:line="5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hint="eastAsia"/>
                <w:sz w:val="28"/>
                <w:szCs w:val="28"/>
              </w:rPr>
              <w:t>4</w:t>
            </w:r>
            <w:r>
              <w:rPr>
                <w:rFonts w:ascii="方正仿宋_GBK" w:eastAsia="方正仿宋_GBK" w:hAnsi="方正仿宋_GBK" w:cs="方正仿宋_GBK" w:hint="eastAsia"/>
                <w:sz w:val="28"/>
                <w:szCs w:val="28"/>
              </w:rPr>
              <w:t>.</w:t>
            </w:r>
            <w:r>
              <w:rPr>
                <w:rFonts w:ascii="Times New Roman" w:eastAsia="仿宋_GB2312" w:hAnsi="Times New Roman" w:cs="Times New Roman" w:hint="eastAsia"/>
                <w:sz w:val="28"/>
                <w:szCs w:val="28"/>
              </w:rPr>
              <w:t>2023</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6</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2</w:t>
            </w:r>
            <w:r>
              <w:rPr>
                <w:rFonts w:ascii="Times New Roman" w:eastAsia="仿宋_GB2312" w:hAnsi="Times New Roman" w:cs="Times New Roman" w:hint="eastAsia"/>
                <w:sz w:val="28"/>
                <w:szCs w:val="28"/>
              </w:rPr>
              <w:t>日，盐边县林业局针对盐边县</w:t>
            </w:r>
            <w:proofErr w:type="gramStart"/>
            <w:r>
              <w:rPr>
                <w:rFonts w:ascii="Times New Roman" w:eastAsia="仿宋_GB2312" w:hAnsi="Times New Roman" w:cs="Times New Roman" w:hint="eastAsia"/>
                <w:sz w:val="28"/>
                <w:szCs w:val="28"/>
              </w:rPr>
              <w:t>永生炭业有限公司</w:t>
            </w:r>
            <w:proofErr w:type="gramEnd"/>
            <w:r>
              <w:rPr>
                <w:rFonts w:ascii="Times New Roman" w:eastAsia="仿宋_GB2312" w:hAnsi="Times New Roman" w:cs="Times New Roman" w:hint="eastAsia"/>
                <w:sz w:val="28"/>
                <w:szCs w:val="28"/>
              </w:rPr>
              <w:t>在未办理林地使用审批手续的情况下</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在盐边县红果彝族乡花地村哑口组姜家湾林地内堆放煤矸石违法使用林地面积</w:t>
            </w:r>
            <w:r>
              <w:rPr>
                <w:rFonts w:ascii="Times New Roman" w:eastAsia="仿宋_GB2312" w:hAnsi="Times New Roman" w:cs="Times New Roman" w:hint="eastAsia"/>
                <w:sz w:val="28"/>
                <w:szCs w:val="28"/>
              </w:rPr>
              <w:t>3325</w:t>
            </w:r>
            <w:r>
              <w:rPr>
                <w:rFonts w:ascii="Times New Roman" w:eastAsia="仿宋_GB2312" w:hAnsi="Times New Roman" w:cs="Times New Roman" w:hint="eastAsia"/>
                <w:sz w:val="28"/>
                <w:szCs w:val="28"/>
              </w:rPr>
              <w:t>平方米。</w:t>
            </w:r>
            <w:proofErr w:type="gramStart"/>
            <w:r>
              <w:rPr>
                <w:rFonts w:ascii="Times New Roman" w:eastAsia="仿宋_GB2312" w:hAnsi="Times New Roman" w:cs="Times New Roman" w:hint="eastAsia"/>
                <w:sz w:val="28"/>
                <w:szCs w:val="28"/>
              </w:rPr>
              <w:t>作出</w:t>
            </w:r>
            <w:proofErr w:type="gramEnd"/>
            <w:r>
              <w:rPr>
                <w:rFonts w:ascii="Times New Roman" w:eastAsia="仿宋_GB2312" w:hAnsi="Times New Roman" w:cs="Times New Roman" w:hint="eastAsia"/>
                <w:sz w:val="28"/>
                <w:szCs w:val="28"/>
              </w:rPr>
              <w:t>行政处罚</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1</w:t>
            </w:r>
            <w:r>
              <w:rPr>
                <w:rFonts w:ascii="方正仿宋_GBK" w:eastAsia="方正仿宋_GBK" w:hAnsi="方正仿宋_GBK" w:cs="方正仿宋_GBK" w:hint="eastAsia"/>
                <w:sz w:val="28"/>
                <w:szCs w:val="28"/>
              </w:rPr>
              <w:t>.</w:t>
            </w:r>
            <w:r>
              <w:rPr>
                <w:rFonts w:ascii="Times New Roman" w:eastAsia="仿宋_GB2312" w:hAnsi="Times New Roman" w:cs="Times New Roman" w:hint="eastAsia"/>
                <w:sz w:val="28"/>
                <w:szCs w:val="28"/>
              </w:rPr>
              <w:t>限</w:t>
            </w:r>
            <w:r>
              <w:rPr>
                <w:rFonts w:ascii="Times New Roman" w:eastAsia="仿宋_GB2312" w:hAnsi="Times New Roman" w:cs="Times New Roman" w:hint="eastAsia"/>
                <w:sz w:val="28"/>
                <w:szCs w:val="28"/>
              </w:rPr>
              <w:t>2023</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12</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31</w:t>
            </w:r>
            <w:r>
              <w:rPr>
                <w:rFonts w:ascii="Times New Roman" w:eastAsia="仿宋_GB2312" w:hAnsi="Times New Roman" w:cs="Times New Roman" w:hint="eastAsia"/>
                <w:sz w:val="28"/>
                <w:szCs w:val="28"/>
              </w:rPr>
              <w:t>日前恢复植被和林业生产条件。</w:t>
            </w:r>
            <w:r>
              <w:rPr>
                <w:rFonts w:ascii="Times New Roman" w:eastAsia="仿宋_GB2312" w:hAnsi="Times New Roman" w:cs="Times New Roman" w:hint="eastAsia"/>
                <w:sz w:val="28"/>
                <w:szCs w:val="28"/>
              </w:rPr>
              <w:t>2</w:t>
            </w:r>
            <w:r>
              <w:rPr>
                <w:rFonts w:ascii="方正仿宋_GBK" w:eastAsia="方正仿宋_GBK" w:hAnsi="方正仿宋_GBK" w:cs="方正仿宋_GBK" w:hint="eastAsia"/>
                <w:sz w:val="28"/>
                <w:szCs w:val="28"/>
              </w:rPr>
              <w:t>.</w:t>
            </w:r>
            <w:r>
              <w:rPr>
                <w:rFonts w:ascii="Times New Roman" w:eastAsia="仿宋_GB2312" w:hAnsi="Times New Roman" w:cs="Times New Roman" w:hint="eastAsia"/>
                <w:sz w:val="28"/>
                <w:szCs w:val="28"/>
              </w:rPr>
              <w:t>处擅自改变林地用途的罚款</w:t>
            </w:r>
            <w:r>
              <w:rPr>
                <w:rFonts w:ascii="Times New Roman" w:eastAsia="仿宋_GB2312" w:hAnsi="Times New Roman" w:cs="Times New Roman" w:hint="eastAsia"/>
                <w:sz w:val="28"/>
                <w:szCs w:val="28"/>
              </w:rPr>
              <w:t>3.32</w:t>
            </w:r>
            <w:r>
              <w:rPr>
                <w:rFonts w:ascii="Times New Roman" w:eastAsia="仿宋_GB2312" w:hAnsi="Times New Roman" w:cs="Times New Roman" w:hint="eastAsia"/>
                <w:sz w:val="28"/>
                <w:szCs w:val="28"/>
              </w:rPr>
              <w:t>万元。目前，现该公司</w:t>
            </w:r>
            <w:r>
              <w:rPr>
                <w:rFonts w:ascii="Times New Roman" w:eastAsia="仿宋_GB2312" w:hAnsi="Times New Roman" w:cs="Times New Roman" w:hint="eastAsia"/>
                <w:sz w:val="28"/>
                <w:szCs w:val="28"/>
              </w:rPr>
              <w:t>2024</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1</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9</w:t>
            </w:r>
            <w:r>
              <w:rPr>
                <w:rFonts w:ascii="Times New Roman" w:eastAsia="仿宋_GB2312" w:hAnsi="Times New Roman" w:cs="Times New Roman" w:hint="eastAsia"/>
                <w:sz w:val="28"/>
                <w:szCs w:val="28"/>
              </w:rPr>
              <w:t>日缴纳罚款</w:t>
            </w:r>
            <w:r>
              <w:rPr>
                <w:rFonts w:ascii="Times New Roman" w:eastAsia="仿宋_GB2312" w:cs="Times New Roman" w:hint="eastAsia"/>
                <w:sz w:val="28"/>
                <w:szCs w:val="28"/>
              </w:rPr>
              <w:t>，</w:t>
            </w:r>
            <w:r>
              <w:rPr>
                <w:rFonts w:ascii="Times New Roman" w:eastAsia="仿宋_GB2312" w:hAnsi="Times New Roman" w:cs="Times New Roman" w:hint="eastAsia"/>
                <w:sz w:val="28"/>
                <w:szCs w:val="28"/>
              </w:rPr>
              <w:t>2025</w:t>
            </w:r>
            <w:r>
              <w:rPr>
                <w:rFonts w:ascii="Times New Roman" w:eastAsia="仿宋_GB2312" w:hAnsi="Times New Roman" w:cs="Times New Roman" w:hint="eastAsia"/>
                <w:sz w:val="28"/>
                <w:szCs w:val="28"/>
              </w:rPr>
              <w:t>年</w:t>
            </w:r>
            <w:r>
              <w:rPr>
                <w:rFonts w:ascii="Times New Roman" w:eastAsia="仿宋_GB2312" w:hAnsi="Times New Roman" w:cs="Times New Roman" w:hint="eastAsia"/>
                <w:sz w:val="28"/>
                <w:szCs w:val="28"/>
              </w:rPr>
              <w:t>3</w:t>
            </w:r>
            <w:r>
              <w:rPr>
                <w:rFonts w:ascii="Times New Roman" w:eastAsia="仿宋_GB2312" w:hAnsi="Times New Roman" w:cs="Times New Roman" w:hint="eastAsia"/>
                <w:sz w:val="28"/>
                <w:szCs w:val="28"/>
              </w:rPr>
              <w:t>月</w:t>
            </w:r>
            <w:r>
              <w:rPr>
                <w:rFonts w:ascii="Times New Roman" w:eastAsia="仿宋_GB2312" w:hAnsi="Times New Roman" w:cs="Times New Roman" w:hint="eastAsia"/>
                <w:sz w:val="28"/>
                <w:szCs w:val="28"/>
              </w:rPr>
              <w:t>18</w:t>
            </w:r>
            <w:r>
              <w:rPr>
                <w:rFonts w:ascii="Times New Roman" w:eastAsia="仿宋_GB2312" w:hAnsi="Times New Roman" w:cs="Times New Roman" w:hint="eastAsia"/>
                <w:sz w:val="28"/>
                <w:szCs w:val="28"/>
              </w:rPr>
              <w:t>日已经通过植被恢复验收。</w:t>
            </w:r>
          </w:p>
        </w:tc>
      </w:tr>
    </w:tbl>
    <w:p w14:paraId="78BE6A09" w14:textId="77777777" w:rsidR="00D71D8F" w:rsidRDefault="00D71D8F" w:rsidP="00D71D8F">
      <w:pPr>
        <w:pStyle w:val="Default"/>
        <w:spacing w:line="240" w:lineRule="exact"/>
        <w:rPr>
          <w:rFonts w:ascii="Times New Roman" w:eastAsia="仿宋_GB2312" w:hAnsi="Times New Roman" w:cs="Times New Roman"/>
          <w:sz w:val="10"/>
          <w:szCs w:val="10"/>
        </w:rPr>
      </w:pPr>
    </w:p>
    <w:p w14:paraId="3BF6C4C5" w14:textId="77777777" w:rsidR="00D71D8F" w:rsidRDefault="00D71D8F" w:rsidP="00D71D8F"/>
    <w:p w14:paraId="35CD1CD2" w14:textId="77777777" w:rsidR="00C42026" w:rsidRPr="00D71D8F" w:rsidRDefault="00C42026"/>
    <w:sectPr w:rsidR="00C42026" w:rsidRPr="00D71D8F" w:rsidSect="00D71D8F">
      <w:pgSz w:w="11906" w:h="16838"/>
      <w:pgMar w:top="2098" w:right="1474" w:bottom="1928" w:left="158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SimHei">
    <w:altName w:val="微软雅黑"/>
    <w:panose1 w:val="0201060003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仿宋_GBK">
    <w:panose1 w:val="02000000000000000000"/>
    <w:charset w:val="86"/>
    <w:family w:val="auto"/>
    <w:pitch w:val="variable"/>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026"/>
    <w:rsid w:val="00C42026"/>
    <w:rsid w:val="00D71D8F"/>
    <w:rsid w:val="00DD6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ADAF3-94E1-482D-B663-D5D5DF1DE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Default"/>
    <w:qFormat/>
    <w:rsid w:val="00D71D8F"/>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C42026"/>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C42026"/>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C42026"/>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C42026"/>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C42026"/>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C42026"/>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C42026"/>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C42026"/>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C42026"/>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2026"/>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42026"/>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42026"/>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42026"/>
    <w:rPr>
      <w:rFonts w:cstheme="majorBidi"/>
      <w:color w:val="2F5496" w:themeColor="accent1" w:themeShade="BF"/>
      <w:sz w:val="28"/>
      <w:szCs w:val="28"/>
    </w:rPr>
  </w:style>
  <w:style w:type="character" w:customStyle="1" w:styleId="50">
    <w:name w:val="标题 5 字符"/>
    <w:basedOn w:val="a0"/>
    <w:link w:val="5"/>
    <w:uiPriority w:val="9"/>
    <w:semiHidden/>
    <w:rsid w:val="00C42026"/>
    <w:rPr>
      <w:rFonts w:cstheme="majorBidi"/>
      <w:color w:val="2F5496" w:themeColor="accent1" w:themeShade="BF"/>
      <w:sz w:val="24"/>
    </w:rPr>
  </w:style>
  <w:style w:type="character" w:customStyle="1" w:styleId="60">
    <w:name w:val="标题 6 字符"/>
    <w:basedOn w:val="a0"/>
    <w:link w:val="6"/>
    <w:uiPriority w:val="9"/>
    <w:semiHidden/>
    <w:rsid w:val="00C42026"/>
    <w:rPr>
      <w:rFonts w:cstheme="majorBidi"/>
      <w:b/>
      <w:bCs/>
      <w:color w:val="2F5496" w:themeColor="accent1" w:themeShade="BF"/>
    </w:rPr>
  </w:style>
  <w:style w:type="character" w:customStyle="1" w:styleId="70">
    <w:name w:val="标题 7 字符"/>
    <w:basedOn w:val="a0"/>
    <w:link w:val="7"/>
    <w:uiPriority w:val="9"/>
    <w:semiHidden/>
    <w:rsid w:val="00C42026"/>
    <w:rPr>
      <w:rFonts w:cstheme="majorBidi"/>
      <w:b/>
      <w:bCs/>
      <w:color w:val="595959" w:themeColor="text1" w:themeTint="A6"/>
    </w:rPr>
  </w:style>
  <w:style w:type="character" w:customStyle="1" w:styleId="80">
    <w:name w:val="标题 8 字符"/>
    <w:basedOn w:val="a0"/>
    <w:link w:val="8"/>
    <w:uiPriority w:val="9"/>
    <w:semiHidden/>
    <w:rsid w:val="00C42026"/>
    <w:rPr>
      <w:rFonts w:cstheme="majorBidi"/>
      <w:color w:val="595959" w:themeColor="text1" w:themeTint="A6"/>
    </w:rPr>
  </w:style>
  <w:style w:type="character" w:customStyle="1" w:styleId="90">
    <w:name w:val="标题 9 字符"/>
    <w:basedOn w:val="a0"/>
    <w:link w:val="9"/>
    <w:uiPriority w:val="9"/>
    <w:semiHidden/>
    <w:rsid w:val="00C42026"/>
    <w:rPr>
      <w:rFonts w:eastAsiaTheme="majorEastAsia" w:cstheme="majorBidi"/>
      <w:color w:val="595959" w:themeColor="text1" w:themeTint="A6"/>
    </w:rPr>
  </w:style>
  <w:style w:type="paragraph" w:styleId="a3">
    <w:name w:val="Title"/>
    <w:basedOn w:val="a"/>
    <w:next w:val="a"/>
    <w:link w:val="a4"/>
    <w:uiPriority w:val="10"/>
    <w:qFormat/>
    <w:rsid w:val="00C42026"/>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C4202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2026"/>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C4202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2026"/>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C42026"/>
    <w:rPr>
      <w:i/>
      <w:iCs/>
      <w:color w:val="404040" w:themeColor="text1" w:themeTint="BF"/>
    </w:rPr>
  </w:style>
  <w:style w:type="paragraph" w:styleId="a9">
    <w:name w:val="List Paragraph"/>
    <w:basedOn w:val="a"/>
    <w:uiPriority w:val="34"/>
    <w:qFormat/>
    <w:rsid w:val="00C42026"/>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C42026"/>
    <w:rPr>
      <w:i/>
      <w:iCs/>
      <w:color w:val="2F5496" w:themeColor="accent1" w:themeShade="BF"/>
    </w:rPr>
  </w:style>
  <w:style w:type="paragraph" w:styleId="ab">
    <w:name w:val="Intense Quote"/>
    <w:basedOn w:val="a"/>
    <w:next w:val="a"/>
    <w:link w:val="ac"/>
    <w:uiPriority w:val="30"/>
    <w:qFormat/>
    <w:rsid w:val="00C4202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C42026"/>
    <w:rPr>
      <w:i/>
      <w:iCs/>
      <w:color w:val="2F5496" w:themeColor="accent1" w:themeShade="BF"/>
    </w:rPr>
  </w:style>
  <w:style w:type="character" w:styleId="ad">
    <w:name w:val="Intense Reference"/>
    <w:basedOn w:val="a0"/>
    <w:uiPriority w:val="32"/>
    <w:qFormat/>
    <w:rsid w:val="00C42026"/>
    <w:rPr>
      <w:b/>
      <w:bCs/>
      <w:smallCaps/>
      <w:color w:val="2F5496" w:themeColor="accent1" w:themeShade="BF"/>
      <w:spacing w:val="5"/>
    </w:rPr>
  </w:style>
  <w:style w:type="paragraph" w:customStyle="1" w:styleId="Default">
    <w:name w:val="Default"/>
    <w:basedOn w:val="a"/>
    <w:qFormat/>
    <w:rsid w:val="00D71D8F"/>
    <w:pPr>
      <w:autoSpaceDE w:val="0"/>
      <w:autoSpaceDN w:val="0"/>
      <w:adjustRightInd w:val="0"/>
      <w:jc w:val="left"/>
    </w:pPr>
    <w:rPr>
      <w:rFonts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229</Words>
  <Characters>1310</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2026-07-24T07:49:00Z</dcterms:created>
  <dcterms:modified xsi:type="dcterms:W3CDTF">2026-07-24T07:50:00Z</dcterms:modified>
</cp:coreProperties>
</file>