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三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省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生态环境保护督察第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19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项</w:t>
      </w:r>
    </w:p>
    <w:p>
      <w:pPr>
        <w:overflowPunct w:val="0"/>
        <w:topLinePunct/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整改任务完成情况表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6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716"/>
        <w:gridCol w:w="6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864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整改任务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500" w:lineRule="exact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矿山矿企生态环境问题突出矿山生态保护修复不到位。攀枝花市现存有效采矿权105宗，自然资源、水利等部门对土地复垦、水土保持等工作监管缺位，生态恢复措施长期不落实。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32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整改实施主体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500" w:lineRule="exact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市自然资源和规划局、市水利局，各县（区）人民政府、国家钒钛高新区管委会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3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整改目标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500" w:lineRule="exact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加强土地复垦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、水土保持等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工作监管，督促企业按期落实生态恢复措施。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3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整改时限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500" w:lineRule="exact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736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2024年11月底前，完成全市矿山生态修复专项督导检查，建立检查台账，督促矿山企业落实生态修复措施，补齐生态修复欠账；制定《攀枝花市矿山生态修复验收指南（试行）》，进一步规范矿山生态修复监督管理工作；严格执行矿山生态修复年度报告制度、“双随机、一公开”检查制度，督促企业履行生态修复义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bidi="ar-SA"/>
              </w:rPr>
              <w:t>2025年1月底前，矿山企业依法开展水土保持监测工作，按季度报送水土保持监测成果，及时掌握水土流失防治动态。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bidi="ar-SA"/>
              </w:rPr>
              <w:t>2025年1月底前，矿山企业按照批复的水土保持方案，完善新增水土保持措施，依法防治水土流失。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005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整改主要工作</w:t>
            </w:r>
          </w:p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及成效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开展了“全市矿山生态修复‘百日攻坚’专项行动”，推动问题整改，全面排查矿山生态修复任务，补齐矿山生态修复欠账，2024年下达生态修复面积3955亩，已全部按计划完成。制定并印发了《攀枝花市矿山生态修复验收指南（试行）》，提高生态修复验收科学性和规范性。严格落实了矿山生态修复年度报告制度和“双随机、一公开”监督检查制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bidi w:val="0"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按照《生产建设项目水土保持监测与评价标准》规定，生产建设项目在建设和生产活动中应开展监测工作。39座在建、在生产矿山中，除5座（编制水土保持方案报告表或生产期无扰动地表的）矿山依法可不开展水土保持监测工作外，其余34座在建或在运行矿山按照要求开展水土保持监测，按季度报送水土保持监测成果，及时掌握水土流失防治动态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3.2025年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12月17日，再次组织县（区）开展矿山水土保持工作全面核查，矿山企业按照批复的水土保持方案完善新增水土保持措施，依法防治水土流失。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B5339"/>
    <w:rsid w:val="2ABB5339"/>
    <w:rsid w:val="3F7FFDBF"/>
    <w:rsid w:val="577AC658"/>
    <w:rsid w:val="5FFA4EA3"/>
    <w:rsid w:val="6CDF6D45"/>
    <w:rsid w:val="6EFF8FA6"/>
    <w:rsid w:val="7BDF5410"/>
    <w:rsid w:val="7F7FC1BD"/>
    <w:rsid w:val="B77AEB3E"/>
    <w:rsid w:val="BFFF2556"/>
    <w:rsid w:val="E7EF969E"/>
    <w:rsid w:val="F3E5386F"/>
    <w:rsid w:val="F5FF9408"/>
    <w:rsid w:val="FE97ECB9"/>
    <w:rsid w:val="FE9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Salutation"/>
    <w:basedOn w:val="1"/>
    <w:next w:val="1"/>
    <w:qFormat/>
    <w:uiPriority w:val="0"/>
    <w:rPr>
      <w:rFonts w:ascii="Calibri" w:hAnsi="Calibri" w:eastAsia="宋体" w:cs="黑体"/>
      <w:lang w:bidi="ar-SA"/>
    </w:rPr>
  </w:style>
  <w:style w:type="paragraph" w:styleId="5">
    <w:name w:val="Body Text"/>
    <w:basedOn w:val="1"/>
    <w:next w:val="3"/>
    <w:qFormat/>
    <w:uiPriority w:val="0"/>
    <w:pPr>
      <w:widowControl/>
      <w:spacing w:line="360" w:lineRule="auto"/>
      <w:jc w:val="left"/>
    </w:pPr>
    <w:rPr>
      <w:rFonts w:ascii="Calibri" w:hAnsi="Calibri" w:eastAsia="宋体" w:cs="Times New Roman"/>
      <w:color w:val="000000"/>
      <w:kern w:val="0"/>
      <w:sz w:val="24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2026-06-02T15:54:00Z</dcterms:created>
  <dc:creator>Administrator</dc:creator>
  <cp:lastModifiedBy>user</cp:lastModifiedBy>
  <cp:lastPrinted>2026-06-03T01:20:00Z</cp:lastPrinted>
  <dcterms:modified xsi:type="dcterms:W3CDTF">2026-06-03T16:51:23Z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