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B1382">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77425"/>
      <w:bookmarkStart w:id="2" w:name="_Toc15396597"/>
      <w:bookmarkStart w:id="3" w:name="_Toc15378441"/>
      <w:bookmarkStart w:id="4" w:name="_Toc15377193"/>
      <w:bookmarkStart w:id="5" w:name="_Toc15306267"/>
    </w:p>
    <w:p w14:paraId="41CA4627">
      <w:pPr>
        <w:pStyle w:val="8"/>
        <w:rPr>
          <w:rFonts w:hint="eastAsia" w:ascii="Times New Roman" w:hAnsi="Times New Roman" w:eastAsia="方正小标宋简体" w:cs="Times New Roman"/>
          <w:color w:val="auto"/>
          <w:kern w:val="2"/>
          <w:sz w:val="72"/>
          <w:szCs w:val="72"/>
          <w:highlight w:val="none"/>
          <w:lang w:val="en-US" w:eastAsia="zh-CN" w:bidi="ar-SA"/>
        </w:rPr>
      </w:pPr>
    </w:p>
    <w:p w14:paraId="56DC641A">
      <w:pPr>
        <w:pStyle w:val="8"/>
        <w:rPr>
          <w:rFonts w:hint="eastAsia" w:ascii="Times New Roman" w:hAnsi="Times New Roman" w:eastAsia="方正小标宋简体" w:cs="Times New Roman"/>
          <w:color w:val="auto"/>
          <w:kern w:val="2"/>
          <w:sz w:val="72"/>
          <w:szCs w:val="72"/>
          <w:highlight w:val="none"/>
          <w:lang w:val="en-US" w:eastAsia="zh-CN" w:bidi="ar-SA"/>
        </w:rPr>
      </w:pPr>
    </w:p>
    <w:p w14:paraId="4B494DA2">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2024年度四川省</w:t>
      </w:r>
      <w:r>
        <w:rPr>
          <w:rFonts w:hint="eastAsia" w:ascii="Times New Roman" w:eastAsia="方正小标宋简体" w:cs="Times New Roman"/>
          <w:color w:val="auto"/>
          <w:kern w:val="2"/>
          <w:sz w:val="44"/>
          <w:szCs w:val="44"/>
          <w:highlight w:val="none"/>
          <w:lang w:val="en-US" w:eastAsia="zh-CN" w:bidi="ar-SA"/>
        </w:rPr>
        <w:t>攀枝花市自然资源和规划局东区分局</w:t>
      </w:r>
      <w:r>
        <w:rPr>
          <w:rFonts w:hint="eastAsia" w:ascii="Times New Roman" w:hAnsi="Times New Roman" w:eastAsia="方正小标宋简体" w:cs="Times New Roman"/>
          <w:color w:val="auto"/>
          <w:kern w:val="2"/>
          <w:sz w:val="44"/>
          <w:szCs w:val="44"/>
          <w:highlight w:val="none"/>
          <w:lang w:val="en-US" w:eastAsia="zh-CN" w:bidi="ar-SA"/>
        </w:rPr>
        <w:t>单位决算</w:t>
      </w:r>
    </w:p>
    <w:p w14:paraId="13B28840">
      <w:pPr>
        <w:pStyle w:val="8"/>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公开文字说明</w:t>
      </w:r>
    </w:p>
    <w:p w14:paraId="34D8C1C5">
      <w:pPr>
        <w:spacing w:line="600" w:lineRule="exact"/>
        <w:jc w:val="center"/>
        <w:outlineLvl w:val="0"/>
        <w:rPr>
          <w:rFonts w:ascii="Times New Roman" w:hAnsi="Times New Roman" w:eastAsia="方正小标宋简体"/>
          <w:color w:val="auto"/>
          <w:sz w:val="72"/>
          <w:szCs w:val="72"/>
          <w:highlight w:val="none"/>
        </w:rPr>
      </w:pPr>
    </w:p>
    <w:p w14:paraId="6CA3D200">
      <w:pPr>
        <w:pStyle w:val="19"/>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2E53542B">
      <w:pPr>
        <w:rPr>
          <w:rFonts w:ascii="Times New Roman" w:hAnsi="Times New Roman"/>
        </w:rPr>
      </w:pPr>
    </w:p>
    <w:p w14:paraId="6ECBAFB4">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654006B6">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6F69734F">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3F2F5890">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3F79ED40">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476"/>
      <w:bookmarkStart w:id="7" w:name="_Toc15378442"/>
      <w:bookmarkStart w:id="8" w:name="_Toc15377194"/>
      <w:bookmarkStart w:id="9" w:name="_Toc15396598"/>
      <w:bookmarkStart w:id="10" w:name="_Toc15377426"/>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攀枝花市自然资源和规划局东区分局单位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14:paraId="0F550259">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30FBF3E5">
      <w:pPr>
        <w:widowControl/>
        <w:jc w:val="center"/>
        <w:rPr>
          <w:rFonts w:ascii="Times New Roman" w:hAnsi="Times New Roman" w:eastAsia="黑体" w:cstheme="minorBidi"/>
          <w:color w:val="auto"/>
          <w:sz w:val="28"/>
          <w:szCs w:val="28"/>
          <w:highlight w:val="none"/>
        </w:rPr>
      </w:pPr>
    </w:p>
    <w:p w14:paraId="4B1FB0B4">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日</w:t>
      </w:r>
    </w:p>
    <w:p w14:paraId="73078E54">
      <w:pPr>
        <w:rPr>
          <w:rFonts w:ascii="Times New Roman" w:hAnsi="Times New Roman"/>
          <w:color w:val="auto"/>
          <w:highlight w:val="none"/>
        </w:rPr>
      </w:pPr>
    </w:p>
    <w:p w14:paraId="6D8662B1">
      <w:pPr>
        <w:pStyle w:val="13"/>
        <w:adjustRightInd w:val="0"/>
        <w:snapToGrid w:val="0"/>
        <w:spacing w:before="0" w:line="440" w:lineRule="exact"/>
        <w:jc w:val="left"/>
        <w:rPr>
          <w:rFonts w:hint="default" w:cstheme="minorBidi"/>
          <w:color w:val="FF0000"/>
          <w:sz w:val="24"/>
          <w:szCs w:val="24"/>
          <w:lang w:val="en-US"/>
        </w:rPr>
      </w:pPr>
      <w:bookmarkStart w:id="12" w:name="_Toc15396599"/>
      <w:bookmarkStart w:id="13" w:name="_Toc15377196"/>
      <w:r>
        <w:rPr>
          <w:rFonts w:hint="eastAsia"/>
          <w:sz w:val="24"/>
        </w:rPr>
        <w:t>第一部分</w:t>
      </w:r>
      <w:r>
        <w:rPr>
          <w:sz w:val="24"/>
        </w:rPr>
        <w:t xml:space="preserve"> </w:t>
      </w:r>
      <w:r>
        <w:rPr>
          <w:rFonts w:hint="eastAsia"/>
          <w:sz w:val="24"/>
        </w:rPr>
        <w:t>单位概况</w:t>
      </w:r>
      <w:r>
        <w:rPr>
          <w:rFonts w:cstheme="minorBidi"/>
          <w:sz w:val="24"/>
          <w:szCs w:val="24"/>
        </w:rPr>
        <w:tab/>
      </w:r>
      <w:r>
        <w:rPr>
          <w:rFonts w:hint="default" w:ascii="Times New Roman" w:hAnsi="Times New Roman" w:cs="Times New Roman"/>
          <w:sz w:val="24"/>
          <w:szCs w:val="24"/>
          <w:lang w:val="en-US"/>
        </w:rPr>
        <w:t>4</w:t>
      </w:r>
    </w:p>
    <w:p w14:paraId="55A48781">
      <w:pPr>
        <w:pStyle w:val="14"/>
        <w:adjustRightInd w:val="0"/>
        <w:snapToGrid w:val="0"/>
        <w:spacing w:line="440" w:lineRule="exact"/>
        <w:jc w:val="left"/>
        <w:rPr>
          <w:rFonts w:hint="default" w:ascii="Times New Roman" w:hAnsi="Times New Roman" w:cs="Times New Roman"/>
          <w:sz w:val="24"/>
          <w:lang w:val="en-US"/>
        </w:rPr>
      </w:pPr>
      <w:r>
        <w:rPr>
          <w:rFonts w:hint="eastAsia"/>
          <w:sz w:val="24"/>
        </w:rPr>
        <w:t>一、</w:t>
      </w:r>
      <w:r>
        <w:rPr>
          <w:rFonts w:hint="eastAsia"/>
          <w:sz w:val="24"/>
          <w:lang w:eastAsia="zh-CN"/>
        </w:rPr>
        <w:t>单位</w:t>
      </w:r>
      <w:r>
        <w:rPr>
          <w:rFonts w:hint="eastAsia"/>
          <w:sz w:val="24"/>
        </w:rPr>
        <w:t>职责</w:t>
      </w:r>
      <w:r>
        <w:rPr>
          <w:rFonts w:cstheme="minorBidi"/>
          <w:sz w:val="24"/>
        </w:rPr>
        <w:tab/>
      </w:r>
      <w:r>
        <w:rPr>
          <w:rFonts w:hint="default" w:ascii="Times New Roman" w:hAnsi="Times New Roman" w:cs="Times New Roman"/>
          <w:sz w:val="24"/>
          <w:lang w:val="en-US"/>
        </w:rPr>
        <w:t>4</w:t>
      </w:r>
    </w:p>
    <w:p w14:paraId="0EB22354">
      <w:pPr>
        <w:pStyle w:val="14"/>
        <w:adjustRightInd w:val="0"/>
        <w:snapToGrid w:val="0"/>
        <w:spacing w:line="440" w:lineRule="exact"/>
        <w:jc w:val="left"/>
        <w:rPr>
          <w:rFonts w:hint="default" w:ascii="Times New Roman" w:hAnsi="Times New Roman" w:cs="Times New Roman"/>
          <w:lang w:val="en-US"/>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lang w:val="en-US"/>
        </w:rPr>
        <w:t>5</w:t>
      </w:r>
    </w:p>
    <w:p w14:paraId="4CFA64FF">
      <w:pPr>
        <w:pStyle w:val="13"/>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w:t>
      </w:r>
      <w:r>
        <w:rPr>
          <w:rFonts w:hint="eastAsia" w:ascii="Times New Roman" w:hAnsi="Times New Roman" w:cs="Times New Roman"/>
          <w:sz w:val="24"/>
          <w:lang w:val="en-US" w:eastAsia="zh-CN"/>
        </w:rPr>
        <w:t>4</w:t>
      </w:r>
      <w:r>
        <w:rPr>
          <w:rFonts w:hint="default" w:ascii="Times New Roman" w:hAnsi="Times New Roman" w:cs="Times New Roman"/>
          <w:sz w:val="24"/>
        </w:rPr>
        <w:t>年度单位决算情况说明</w:t>
      </w:r>
      <w:r>
        <w:rPr>
          <w:rFonts w:hint="default" w:ascii="Times New Roman" w:hAnsi="Times New Roman" w:cs="Times New Roman"/>
          <w:sz w:val="24"/>
          <w:szCs w:val="24"/>
        </w:rPr>
        <w:tab/>
      </w:r>
      <w:r>
        <w:rPr>
          <w:rFonts w:hint="default" w:ascii="Times New Roman" w:hAnsi="Times New Roman" w:cs="Times New Roman"/>
          <w:color w:val="auto"/>
          <w:sz w:val="24"/>
          <w:szCs w:val="24"/>
          <w:lang w:val="en-US"/>
        </w:rPr>
        <w:t>6</w:t>
      </w:r>
    </w:p>
    <w:p w14:paraId="026E7C18">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default" w:ascii="Times New Roman" w:hAnsi="Times New Roman" w:cs="Times New Roman"/>
          <w:sz w:val="24"/>
          <w:lang w:val="en-US"/>
        </w:rPr>
        <w:t>6</w:t>
      </w:r>
    </w:p>
    <w:p w14:paraId="36085325">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lang w:val="en-US"/>
        </w:rPr>
        <w:t>6</w:t>
      </w:r>
    </w:p>
    <w:p w14:paraId="444DB77B">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lang w:val="en-US"/>
        </w:rPr>
        <w:t>7</w:t>
      </w:r>
    </w:p>
    <w:p w14:paraId="6346F862">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default" w:ascii="Times New Roman" w:hAnsi="Times New Roman" w:cs="Times New Roman"/>
          <w:sz w:val="24"/>
          <w:lang w:val="en-US"/>
        </w:rPr>
        <w:t>8</w:t>
      </w:r>
    </w:p>
    <w:p w14:paraId="77029003">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cs="Times New Roman"/>
          <w:sz w:val="24"/>
          <w:lang w:val="en-US"/>
        </w:rPr>
        <w:t>9</w:t>
      </w:r>
    </w:p>
    <w:p w14:paraId="03542568">
      <w:pPr>
        <w:pStyle w:val="14"/>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cs="Times New Roman"/>
          <w:sz w:val="24"/>
          <w:lang w:val="en-US"/>
        </w:rPr>
        <w:t>1</w:t>
      </w:r>
      <w:r>
        <w:rPr>
          <w:rFonts w:hint="eastAsia" w:cs="Times New Roman"/>
          <w:sz w:val="24"/>
          <w:lang w:val="en-US" w:eastAsia="zh-CN"/>
        </w:rPr>
        <w:t>1</w:t>
      </w:r>
    </w:p>
    <w:p w14:paraId="052E29EE">
      <w:pPr>
        <w:pStyle w:val="14"/>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lang w:val="en-US"/>
        </w:rPr>
        <w:t>1</w:t>
      </w:r>
      <w:r>
        <w:rPr>
          <w:rFonts w:hint="eastAsia" w:cs="Times New Roman"/>
          <w:sz w:val="24"/>
          <w:lang w:val="en-US" w:eastAsia="zh-CN"/>
        </w:rPr>
        <w:t>2</w:t>
      </w:r>
    </w:p>
    <w:p w14:paraId="38B5F36A">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lang w:val="en-US"/>
        </w:rPr>
        <w:t>13</w:t>
      </w:r>
    </w:p>
    <w:p w14:paraId="3CD14400">
      <w:pPr>
        <w:pStyle w:val="14"/>
        <w:adjustRightInd w:val="0"/>
        <w:snapToGrid w:val="0"/>
        <w:spacing w:line="440" w:lineRule="exact"/>
        <w:jc w:val="left"/>
        <w:rPr>
          <w:rFonts w:hint="eastAsia" w:eastAsia="宋体"/>
          <w:sz w:val="24"/>
          <w:lang w:val="en-US" w:eastAsia="zh-CN"/>
        </w:rPr>
      </w:pPr>
      <w:r>
        <w:rPr>
          <w:rFonts w:hint="eastAsia"/>
          <w:sz w:val="24"/>
        </w:rPr>
        <w:t>九、国有资本经营预算支出决算情况说明</w:t>
      </w:r>
      <w:r>
        <w:rPr>
          <w:rFonts w:cstheme="minorBidi"/>
          <w:sz w:val="24"/>
        </w:rPr>
        <w:tab/>
      </w:r>
      <w:r>
        <w:rPr>
          <w:rFonts w:hint="default" w:cstheme="minorBidi"/>
          <w:sz w:val="24"/>
          <w:lang w:val="en-US"/>
        </w:rPr>
        <w:t>1</w:t>
      </w:r>
      <w:r>
        <w:rPr>
          <w:rFonts w:hint="eastAsia" w:cstheme="minorBidi"/>
          <w:sz w:val="24"/>
          <w:lang w:val="en-US" w:eastAsia="zh-CN"/>
        </w:rPr>
        <w:t>3</w:t>
      </w:r>
    </w:p>
    <w:p w14:paraId="7C69A097">
      <w:pPr>
        <w:pStyle w:val="14"/>
        <w:adjustRightInd w:val="0"/>
        <w:snapToGrid w:val="0"/>
        <w:spacing w:line="440" w:lineRule="exact"/>
        <w:jc w:val="left"/>
        <w:rPr>
          <w:rFonts w:hint="eastAsia" w:eastAsia="宋体"/>
          <w:sz w:val="24"/>
          <w:lang w:val="en-US" w:eastAsia="zh-CN"/>
        </w:rPr>
      </w:pPr>
      <w:r>
        <w:rPr>
          <w:rFonts w:hint="eastAsia"/>
          <w:sz w:val="24"/>
        </w:rPr>
        <w:t>十、其他重要事项的情况说明</w:t>
      </w:r>
      <w:r>
        <w:rPr>
          <w:rFonts w:cstheme="minorBidi"/>
          <w:sz w:val="24"/>
        </w:rPr>
        <w:tab/>
      </w:r>
      <w:r>
        <w:rPr>
          <w:rFonts w:hint="default" w:cstheme="minorBidi"/>
          <w:sz w:val="24"/>
          <w:lang w:val="en-US"/>
        </w:rPr>
        <w:t>1</w:t>
      </w:r>
      <w:r>
        <w:rPr>
          <w:rFonts w:hint="eastAsia" w:cstheme="minorBidi"/>
          <w:sz w:val="24"/>
          <w:lang w:val="en-US" w:eastAsia="zh-CN"/>
        </w:rPr>
        <w:t>4</w:t>
      </w:r>
    </w:p>
    <w:p w14:paraId="6B30AD5E">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16</w:t>
      </w:r>
    </w:p>
    <w:p w14:paraId="53C2C918">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19</w:t>
      </w:r>
    </w:p>
    <w:p w14:paraId="360BF16E">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20</w:t>
      </w:r>
    </w:p>
    <w:p w14:paraId="31042CC6">
      <w:pPr>
        <w:pStyle w:val="14"/>
        <w:adjustRightInd w:val="0"/>
        <w:snapToGrid w:val="0"/>
        <w:spacing w:line="440" w:lineRule="exact"/>
        <w:jc w:val="left"/>
        <w:rPr>
          <w:rFonts w:hint="default"/>
          <w:sz w:val="24"/>
          <w:lang w:val="en-US"/>
        </w:rPr>
      </w:pPr>
      <w:r>
        <w:rPr>
          <w:rFonts w:hint="eastAsia"/>
          <w:sz w:val="24"/>
        </w:rPr>
        <w:t>一、收入支出决算总表</w:t>
      </w:r>
      <w:r>
        <w:rPr>
          <w:rFonts w:cstheme="minorBidi"/>
          <w:sz w:val="24"/>
        </w:rPr>
        <w:tab/>
      </w:r>
      <w:r>
        <w:rPr>
          <w:rFonts w:hint="eastAsia" w:cstheme="minorBidi"/>
          <w:sz w:val="24"/>
          <w:lang w:val="en-US" w:eastAsia="zh-CN"/>
        </w:rPr>
        <w:t>20</w:t>
      </w:r>
    </w:p>
    <w:p w14:paraId="2F4FEBA4">
      <w:pPr>
        <w:pStyle w:val="14"/>
        <w:adjustRightInd w:val="0"/>
        <w:snapToGrid w:val="0"/>
        <w:spacing w:line="440" w:lineRule="exact"/>
        <w:jc w:val="left"/>
        <w:rPr>
          <w:rFonts w:hint="default"/>
          <w:sz w:val="24"/>
          <w:lang w:val="en-US"/>
        </w:rPr>
      </w:pPr>
      <w:r>
        <w:rPr>
          <w:rFonts w:hint="eastAsia"/>
          <w:sz w:val="24"/>
        </w:rPr>
        <w:t>二、收入决算表</w:t>
      </w:r>
      <w:r>
        <w:rPr>
          <w:rFonts w:cstheme="minorBidi"/>
          <w:sz w:val="24"/>
        </w:rPr>
        <w:tab/>
      </w:r>
      <w:r>
        <w:rPr>
          <w:rFonts w:hint="eastAsia" w:cstheme="minorBidi"/>
          <w:sz w:val="24"/>
          <w:lang w:val="en-US" w:eastAsia="zh-CN"/>
        </w:rPr>
        <w:t>20</w:t>
      </w:r>
    </w:p>
    <w:p w14:paraId="0A44130C">
      <w:pPr>
        <w:pStyle w:val="14"/>
        <w:adjustRightInd w:val="0"/>
        <w:snapToGrid w:val="0"/>
        <w:spacing w:line="440" w:lineRule="exact"/>
        <w:jc w:val="left"/>
        <w:rPr>
          <w:rFonts w:hint="default"/>
          <w:sz w:val="24"/>
          <w:lang w:val="en-US"/>
        </w:rPr>
      </w:pPr>
      <w:r>
        <w:rPr>
          <w:rFonts w:hint="eastAsia"/>
          <w:sz w:val="24"/>
        </w:rPr>
        <w:t>三、支出决算表</w:t>
      </w:r>
      <w:r>
        <w:rPr>
          <w:rFonts w:cstheme="minorBidi"/>
          <w:sz w:val="24"/>
        </w:rPr>
        <w:tab/>
      </w:r>
      <w:r>
        <w:rPr>
          <w:rFonts w:hint="eastAsia" w:cstheme="minorBidi"/>
          <w:sz w:val="24"/>
          <w:lang w:val="en-US" w:eastAsia="zh-CN"/>
        </w:rPr>
        <w:t>20</w:t>
      </w:r>
    </w:p>
    <w:p w14:paraId="4FEB5160">
      <w:pPr>
        <w:pStyle w:val="14"/>
        <w:adjustRightInd w:val="0"/>
        <w:snapToGrid w:val="0"/>
        <w:spacing w:line="440" w:lineRule="exact"/>
        <w:jc w:val="left"/>
        <w:rPr>
          <w:rFonts w:hint="default"/>
          <w:sz w:val="24"/>
          <w:lang w:val="en-US"/>
        </w:rPr>
      </w:pPr>
      <w:r>
        <w:rPr>
          <w:rFonts w:hint="eastAsia"/>
          <w:sz w:val="24"/>
        </w:rPr>
        <w:t>四、财政拨款收入支出决算总表</w:t>
      </w:r>
      <w:r>
        <w:rPr>
          <w:rFonts w:cstheme="minorBidi"/>
          <w:sz w:val="24"/>
        </w:rPr>
        <w:tab/>
      </w:r>
      <w:r>
        <w:rPr>
          <w:rFonts w:hint="eastAsia" w:cstheme="minorBidi"/>
          <w:sz w:val="24"/>
          <w:lang w:val="en-US" w:eastAsia="zh-CN"/>
        </w:rPr>
        <w:t>20</w:t>
      </w:r>
    </w:p>
    <w:p w14:paraId="60484549">
      <w:pPr>
        <w:pStyle w:val="14"/>
        <w:adjustRightInd w:val="0"/>
        <w:snapToGrid w:val="0"/>
        <w:spacing w:line="440" w:lineRule="exact"/>
        <w:jc w:val="left"/>
        <w:rPr>
          <w:rFonts w:hint="default"/>
          <w:sz w:val="24"/>
          <w:lang w:val="en-US"/>
        </w:rPr>
      </w:pPr>
      <w:r>
        <w:rPr>
          <w:rFonts w:hint="eastAsia"/>
          <w:sz w:val="24"/>
        </w:rPr>
        <w:t>五、财政拨款支出决算明细表</w:t>
      </w:r>
      <w:r>
        <w:rPr>
          <w:rFonts w:cstheme="minorBidi"/>
          <w:sz w:val="24"/>
        </w:rPr>
        <w:tab/>
      </w:r>
      <w:r>
        <w:rPr>
          <w:rFonts w:hint="eastAsia" w:cstheme="minorBidi"/>
          <w:sz w:val="24"/>
          <w:lang w:val="en-US" w:eastAsia="zh-CN"/>
        </w:rPr>
        <w:t>20</w:t>
      </w:r>
    </w:p>
    <w:p w14:paraId="5C1FBE4E">
      <w:pPr>
        <w:pStyle w:val="14"/>
        <w:adjustRightInd w:val="0"/>
        <w:snapToGrid w:val="0"/>
        <w:spacing w:line="440" w:lineRule="exact"/>
        <w:jc w:val="left"/>
        <w:rPr>
          <w:rFonts w:hint="default"/>
          <w:sz w:val="24"/>
          <w:lang w:val="en-US"/>
        </w:rPr>
      </w:pPr>
      <w:r>
        <w:rPr>
          <w:rFonts w:hint="eastAsia"/>
          <w:sz w:val="24"/>
        </w:rPr>
        <w:t>六、一般公共预算财政拨款支出决算表</w:t>
      </w:r>
      <w:r>
        <w:rPr>
          <w:rFonts w:cstheme="minorBidi"/>
          <w:sz w:val="24"/>
        </w:rPr>
        <w:tab/>
      </w:r>
      <w:r>
        <w:rPr>
          <w:rFonts w:hint="eastAsia" w:cstheme="minorBidi"/>
          <w:sz w:val="24"/>
          <w:lang w:val="en-US" w:eastAsia="zh-CN"/>
        </w:rPr>
        <w:t>20</w:t>
      </w:r>
    </w:p>
    <w:p w14:paraId="2FEB6AF5">
      <w:pPr>
        <w:pStyle w:val="14"/>
        <w:adjustRightInd w:val="0"/>
        <w:snapToGrid w:val="0"/>
        <w:spacing w:line="440" w:lineRule="exact"/>
        <w:jc w:val="left"/>
        <w:rPr>
          <w:rFonts w:hint="default"/>
          <w:sz w:val="24"/>
          <w:lang w:val="en-US"/>
        </w:rPr>
      </w:pPr>
      <w:r>
        <w:rPr>
          <w:rFonts w:hint="eastAsia"/>
          <w:sz w:val="24"/>
        </w:rPr>
        <w:t>七、一般公共预算财政拨款支出决算明细表</w:t>
      </w:r>
      <w:r>
        <w:rPr>
          <w:rFonts w:cstheme="minorBidi"/>
          <w:sz w:val="24"/>
        </w:rPr>
        <w:tab/>
      </w:r>
      <w:r>
        <w:rPr>
          <w:rFonts w:hint="eastAsia" w:cstheme="minorBidi"/>
          <w:sz w:val="24"/>
          <w:lang w:val="en-US" w:eastAsia="zh-CN"/>
        </w:rPr>
        <w:t>20</w:t>
      </w:r>
    </w:p>
    <w:p w14:paraId="33DC5570">
      <w:pPr>
        <w:pStyle w:val="14"/>
        <w:adjustRightInd w:val="0"/>
        <w:snapToGrid w:val="0"/>
        <w:spacing w:line="440" w:lineRule="exact"/>
        <w:jc w:val="left"/>
        <w:rPr>
          <w:rFonts w:hint="default"/>
          <w:sz w:val="24"/>
          <w:lang w:val="en-US"/>
        </w:rPr>
      </w:pPr>
      <w:r>
        <w:rPr>
          <w:rFonts w:hint="eastAsia"/>
          <w:sz w:val="24"/>
        </w:rPr>
        <w:t>八、一般公共预算财政拨款基本支出决算明细表</w:t>
      </w:r>
      <w:r>
        <w:rPr>
          <w:rFonts w:cstheme="minorBidi"/>
          <w:sz w:val="24"/>
        </w:rPr>
        <w:tab/>
      </w:r>
      <w:r>
        <w:rPr>
          <w:rFonts w:hint="eastAsia" w:cstheme="minorBidi"/>
          <w:sz w:val="24"/>
          <w:lang w:val="en-US" w:eastAsia="zh-CN"/>
        </w:rPr>
        <w:t>20</w:t>
      </w:r>
    </w:p>
    <w:p w14:paraId="7AC6CB89">
      <w:pPr>
        <w:pStyle w:val="14"/>
        <w:adjustRightInd w:val="0"/>
        <w:snapToGrid w:val="0"/>
        <w:spacing w:line="440" w:lineRule="exact"/>
        <w:jc w:val="left"/>
        <w:rPr>
          <w:rFonts w:hint="default"/>
          <w:sz w:val="24"/>
          <w:lang w:val="en-US"/>
        </w:rPr>
      </w:pPr>
      <w:r>
        <w:rPr>
          <w:rFonts w:hint="eastAsia"/>
          <w:sz w:val="24"/>
        </w:rPr>
        <w:t>九、一般公共预算财政拨款项目支出决算表</w:t>
      </w:r>
      <w:r>
        <w:rPr>
          <w:rFonts w:cstheme="minorBidi"/>
          <w:sz w:val="24"/>
        </w:rPr>
        <w:tab/>
      </w:r>
      <w:r>
        <w:rPr>
          <w:rFonts w:hint="eastAsia" w:cstheme="minorBidi"/>
          <w:sz w:val="24"/>
          <w:lang w:val="en-US" w:eastAsia="zh-CN"/>
        </w:rPr>
        <w:t>20</w:t>
      </w:r>
    </w:p>
    <w:p w14:paraId="3A0FC808">
      <w:pPr>
        <w:pStyle w:val="14"/>
        <w:adjustRightInd w:val="0"/>
        <w:snapToGrid w:val="0"/>
        <w:spacing w:line="440" w:lineRule="exact"/>
        <w:jc w:val="left"/>
        <w:rPr>
          <w:rFonts w:hint="default"/>
          <w:sz w:val="24"/>
          <w:lang w:val="en-US"/>
        </w:rPr>
      </w:pPr>
      <w:r>
        <w:rPr>
          <w:rFonts w:hint="eastAsia"/>
          <w:sz w:val="24"/>
        </w:rPr>
        <w:t>十、政府性基金预算财政拨款收入支出决算表</w:t>
      </w:r>
      <w:r>
        <w:rPr>
          <w:rFonts w:cstheme="minorBidi"/>
          <w:sz w:val="24"/>
        </w:rPr>
        <w:tab/>
      </w:r>
      <w:r>
        <w:rPr>
          <w:rFonts w:hint="eastAsia" w:cstheme="minorBidi"/>
          <w:sz w:val="24"/>
          <w:lang w:val="en-US" w:eastAsia="zh-CN"/>
        </w:rPr>
        <w:t>20</w:t>
      </w:r>
    </w:p>
    <w:p w14:paraId="0D499676">
      <w:pPr>
        <w:pStyle w:val="14"/>
        <w:adjustRightInd w:val="0"/>
        <w:snapToGrid w:val="0"/>
        <w:spacing w:line="440" w:lineRule="exact"/>
        <w:jc w:val="left"/>
        <w:rPr>
          <w:rFonts w:hint="default"/>
          <w:sz w:val="24"/>
          <w:lang w:val="en-US"/>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20</w:t>
      </w:r>
    </w:p>
    <w:p w14:paraId="5203CB4C">
      <w:pPr>
        <w:pStyle w:val="14"/>
        <w:adjustRightInd w:val="0"/>
        <w:snapToGrid w:val="0"/>
        <w:spacing w:line="440" w:lineRule="exact"/>
        <w:jc w:val="left"/>
        <w:rPr>
          <w:rFonts w:hint="default"/>
          <w:sz w:val="24"/>
          <w:lang w:val="en-US"/>
        </w:rPr>
      </w:pPr>
      <w:r>
        <w:rPr>
          <w:rFonts w:hint="eastAsia"/>
          <w:sz w:val="24"/>
        </w:rPr>
        <w:t>十二、国有资本经营预算财政拨款支出决算表</w:t>
      </w:r>
      <w:r>
        <w:rPr>
          <w:rFonts w:cstheme="minorBidi"/>
          <w:sz w:val="24"/>
        </w:rPr>
        <w:tab/>
      </w:r>
      <w:r>
        <w:rPr>
          <w:rFonts w:hint="eastAsia" w:cstheme="minorBidi"/>
          <w:sz w:val="24"/>
          <w:lang w:val="en-US" w:eastAsia="zh-CN"/>
        </w:rPr>
        <w:t>20</w:t>
      </w:r>
    </w:p>
    <w:p w14:paraId="246BC75D">
      <w:pPr>
        <w:pStyle w:val="14"/>
        <w:adjustRightInd w:val="0"/>
        <w:snapToGrid w:val="0"/>
        <w:spacing w:line="440" w:lineRule="exact"/>
        <w:jc w:val="left"/>
        <w:rPr>
          <w:rFonts w:hint="default"/>
          <w:sz w:val="24"/>
          <w:lang w:val="en-US"/>
        </w:rPr>
      </w:pPr>
      <w:r>
        <w:rPr>
          <w:rFonts w:hint="eastAsia"/>
          <w:sz w:val="24"/>
        </w:rPr>
        <w:t>十三、财政拨款“三公”经费支出决算表</w:t>
      </w:r>
      <w:r>
        <w:rPr>
          <w:rFonts w:cstheme="minorBidi"/>
          <w:sz w:val="24"/>
        </w:rPr>
        <w:tab/>
      </w:r>
      <w:r>
        <w:rPr>
          <w:rFonts w:hint="eastAsia" w:cstheme="minorBidi"/>
          <w:sz w:val="24"/>
          <w:lang w:val="en-US" w:eastAsia="zh-CN"/>
        </w:rPr>
        <w:t>20</w:t>
      </w:r>
    </w:p>
    <w:p w14:paraId="04B3ABC1">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14:paraId="780BB84D">
      <w:pPr>
        <w:pStyle w:val="5"/>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12"/>
      <w:bookmarkEnd w:id="13"/>
    </w:p>
    <w:p w14:paraId="11B21A19">
      <w:pPr>
        <w:widowControl/>
        <w:jc w:val="left"/>
        <w:rPr>
          <w:rFonts w:ascii="Times New Roman" w:hAnsi="Times New Roman" w:eastAsia="黑体"/>
          <w:color w:val="auto"/>
          <w:sz w:val="32"/>
          <w:szCs w:val="32"/>
          <w:highlight w:val="none"/>
        </w:rPr>
      </w:pPr>
    </w:p>
    <w:p w14:paraId="57BA69C1">
      <w:pPr>
        <w:pStyle w:val="6"/>
        <w:numPr>
          <w:ilvl w:val="0"/>
          <w:numId w:val="0"/>
        </w:numPr>
        <w:rPr>
          <w:rFonts w:hint="eastAsia"/>
          <w:lang w:eastAsia="zh-CN"/>
        </w:rPr>
      </w:pPr>
      <w:r>
        <w:rPr>
          <w:rFonts w:hint="eastAsia" w:ascii="Times New Roman" w:hAnsi="Times New Roman" w:eastAsia="黑体"/>
          <w:b w:val="0"/>
          <w:color w:val="auto"/>
          <w:highlight w:val="none"/>
          <w:lang w:eastAsia="zh-CN"/>
        </w:rPr>
        <w:t>一、单位职责</w:t>
      </w:r>
    </w:p>
    <w:p w14:paraId="5946B0EB">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1.贯彻执行国家、省、市有关自然资源管理的法律、法规、政策和规章，组织开展自然资源法制宣传教育；</w:t>
      </w:r>
    </w:p>
    <w:p w14:paraId="2A27A838">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2.负责辖区内矿产资源管理、地质环境保护、地质灾害防治与监管工作。负责权限内采矿权审批登记、发证工作；</w:t>
      </w:r>
    </w:p>
    <w:p w14:paraId="3E2CD1EA">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3.承担辖区内耕地保护的责任，拟定并组织实施耕地保护、基本农田保护政策，监督占用耕地补偿制度执行情况；</w:t>
      </w:r>
    </w:p>
    <w:p w14:paraId="32FD2700">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4.编制并组织实施辖区内自然资源各项专项规划，并依法监督实施；</w:t>
      </w:r>
    </w:p>
    <w:p w14:paraId="50A58769">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5.受市局委托负责辖区临时用地审核和农村集体土地所有权、集体建设用地使用权的登记发证。指导辖区内土地征收、土地储备工作；</w:t>
      </w:r>
    </w:p>
    <w:p w14:paraId="37B32098">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6.协助市局做好辖区内的土地、矿产资源的勘测、规划、调查、登记、发证等工作，依法调解土地、矿产权属纠纷；</w:t>
      </w:r>
    </w:p>
    <w:p w14:paraId="584DF21D">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7.协助市局管理辖区内的土地、矿产市场。协助市局做好辖区内国土资源执法监察、违法案件查处和信访工作；</w:t>
      </w:r>
    </w:p>
    <w:p w14:paraId="4471EBBC">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eastAsia="仿宋_GB2312" w:cs="Times New Roman"/>
          <w:sz w:val="32"/>
          <w:szCs w:val="32"/>
          <w:lang w:val="en-US"/>
        </w:rPr>
        <w:t>.</w:t>
      </w:r>
      <w:r>
        <w:rPr>
          <w:rFonts w:hint="default" w:ascii="Times New Roman" w:hAnsi="Times New Roman" w:eastAsia="仿宋_GB2312" w:cs="Times New Roman"/>
          <w:sz w:val="32"/>
          <w:szCs w:val="32"/>
        </w:rPr>
        <w:t>负责推进辖区内自然资源科技进步和国土资源信息</w:t>
      </w:r>
    </w:p>
    <w:p w14:paraId="7BA14D39">
      <w:pPr>
        <w:snapToGrid w:val="0"/>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化建设；</w:t>
      </w:r>
    </w:p>
    <w:p w14:paraId="5E8C9DA4">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9.负责辖区内自然资源管理所的日常管理工作；</w:t>
      </w:r>
    </w:p>
    <w:p w14:paraId="3956F8D3">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10.负责分局和辖区内自然资源管理所的党风廉政建设和行业作风建设；</w:t>
      </w:r>
    </w:p>
    <w:p w14:paraId="383FCE46">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11.负责辖区内权限内的城市规划与实施管理。 </w:t>
      </w:r>
    </w:p>
    <w:p w14:paraId="3BB4158E">
      <w:pPr>
        <w:ind w:firstLine="640" w:firstLineChars="200"/>
        <w:rPr>
          <w:rFonts w:hint="eastAsia"/>
          <w:lang w:eastAsia="zh-CN"/>
        </w:rPr>
      </w:pPr>
      <w:r>
        <w:rPr>
          <w:rFonts w:hint="default" w:ascii="Times New Roman" w:hAnsi="Times New Roman" w:eastAsia="仿宋_GB2312" w:cs="Times New Roman"/>
          <w:sz w:val="32"/>
          <w:szCs w:val="32"/>
        </w:rPr>
        <w:t>12.承办市自然资源局和区政府交办的其他事项。</w:t>
      </w:r>
    </w:p>
    <w:p w14:paraId="3C847C53">
      <w:pPr>
        <w:pStyle w:val="6"/>
        <w:rPr>
          <w:rStyle w:val="29"/>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4"/>
      <w:bookmarkEnd w:id="15"/>
    </w:p>
    <w:p w14:paraId="57F4731B">
      <w:pPr>
        <w:pStyle w:val="6"/>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_GB2312" w:hAnsi="仿宋_GB2312" w:eastAsia="仿宋_GB2312" w:cs="仿宋_GB2312"/>
          <w:kern w:val="0"/>
        </w:rPr>
      </w:pPr>
      <w:r>
        <w:rPr>
          <w:rFonts w:hint="eastAsia" w:ascii="仿宋_GB2312" w:hAnsi="仿宋_GB2312" w:eastAsia="仿宋_GB2312" w:cs="仿宋_GB2312"/>
          <w:b w:val="0"/>
          <w:bCs w:val="0"/>
          <w:color w:val="auto"/>
          <w:sz w:val="32"/>
          <w:szCs w:val="32"/>
          <w:highlight w:val="none"/>
        </w:rPr>
        <w:t>四川省攀枝花市自然资源和规划局东区分局</w:t>
      </w:r>
      <w:r>
        <w:rPr>
          <w:rFonts w:hint="eastAsia" w:ascii="仿宋_GB2312" w:hAnsi="仿宋_GB2312" w:eastAsia="仿宋_GB2312" w:cs="仿宋_GB2312"/>
          <w:b w:val="0"/>
          <w:bCs w:val="0"/>
        </w:rPr>
        <w:t>内设办公室、土地资源管理股、矿产资源管理股、规划股等4个内设机构，代市局管理东区自然资源管理所、东区执法大队、东区不动产分中心</w:t>
      </w:r>
    </w:p>
    <w:p w14:paraId="3EE12C0B">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2AF46F0E">
      <w:pPr>
        <w:pStyle w:val="5"/>
        <w:jc w:val="center"/>
        <w:rPr>
          <w:rFonts w:hint="eastAsia" w:ascii="Times New Roman" w:hAnsi="Times New Roman" w:eastAsia="方正小标宋简体" w:cs="方正小标宋简体"/>
          <w:b w:val="0"/>
          <w:color w:val="auto"/>
          <w:highlight w:val="none"/>
        </w:rPr>
      </w:pPr>
      <w:bookmarkStart w:id="16" w:name="_Toc15396602"/>
      <w:bookmarkStart w:id="1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6"/>
      <w:bookmarkEnd w:id="17"/>
    </w:p>
    <w:p w14:paraId="148A3333">
      <w:pPr>
        <w:rPr>
          <w:rFonts w:ascii="Times New Roman" w:hAnsi="Times New Roman"/>
          <w:color w:val="auto"/>
          <w:highlight w:val="none"/>
        </w:rPr>
      </w:pPr>
    </w:p>
    <w:p w14:paraId="653B6B8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8"/>
      <w:bookmarkEnd w:id="19"/>
    </w:p>
    <w:p w14:paraId="0549788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default" w:ascii="Times New Roman" w:hAnsi="Times New Roman" w:eastAsia="仿宋_GB2312" w:cs="Times New Roman"/>
          <w:sz w:val="32"/>
          <w:szCs w:val="32"/>
        </w:rPr>
        <w:t>1425.15</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增加</w:t>
      </w:r>
      <w:r>
        <w:rPr>
          <w:rFonts w:hint="eastAsia" w:eastAsia="仿宋_GB2312" w:cs="仿宋_GB2312"/>
          <w:color w:val="auto"/>
          <w:sz w:val="32"/>
          <w:szCs w:val="32"/>
          <w:highlight w:val="none"/>
          <w:lang w:val="en-US" w:eastAsia="zh-CN"/>
        </w:rPr>
        <w:t>937.74</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192.39</w:t>
      </w:r>
      <w:r>
        <w:rPr>
          <w:rFonts w:hint="eastAsia" w:ascii="Times New Roman" w:hAnsi="Times New Roman" w:eastAsia="仿宋_GB2312" w:cs="仿宋_GB2312"/>
          <w:color w:val="auto"/>
          <w:sz w:val="32"/>
          <w:szCs w:val="32"/>
          <w:highlight w:val="none"/>
        </w:rPr>
        <w:t>%</w:t>
      </w:r>
      <w:r>
        <w:rPr>
          <w:rFonts w:hint="eastAsia" w:eastAsia="仿宋_GB2312" w:cs="仿宋_GB2312"/>
          <w:color w:val="auto"/>
          <w:sz w:val="32"/>
          <w:szCs w:val="32"/>
          <w:highlight w:val="none"/>
          <w:lang w:eastAsia="zh-CN"/>
        </w:rPr>
        <w:t>，支出增加</w:t>
      </w:r>
      <w:r>
        <w:rPr>
          <w:rFonts w:hint="eastAsia" w:eastAsia="仿宋_GB2312" w:cs="仿宋_GB2312"/>
          <w:color w:val="auto"/>
          <w:sz w:val="32"/>
          <w:szCs w:val="32"/>
          <w:highlight w:val="none"/>
          <w:lang w:val="en-US" w:eastAsia="zh-CN"/>
        </w:rPr>
        <w:t>937.74</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192.39</w:t>
      </w:r>
      <w:r>
        <w:rPr>
          <w:rFonts w:hint="eastAsia" w:ascii="Times New Roman" w:hAnsi="Times New Roman" w:eastAsia="仿宋_GB2312" w:cs="仿宋_GB2312"/>
          <w:color w:val="auto"/>
          <w:sz w:val="32"/>
          <w:szCs w:val="32"/>
          <w:highlight w:val="none"/>
        </w:rPr>
        <w:t>%</w:t>
      </w:r>
      <w:r>
        <w:rPr>
          <w:rFonts w:hint="eastAsia" w:eastAsia="仿宋_GB2312" w:cs="仿宋_GB2312"/>
          <w:color w:val="auto"/>
          <w:sz w:val="32"/>
          <w:szCs w:val="32"/>
          <w:highlight w:val="none"/>
          <w:lang w:eastAsia="zh-CN"/>
        </w:rPr>
        <w:t>。</w:t>
      </w:r>
      <w:r>
        <w:rPr>
          <w:rFonts w:hint="eastAsia" w:ascii="仿宋" w:hAnsi="仿宋" w:eastAsia="仿宋"/>
          <w:sz w:val="32"/>
          <w:szCs w:val="32"/>
        </w:rPr>
        <w:t>收</w:t>
      </w:r>
      <w:r>
        <w:rPr>
          <w:rFonts w:ascii="仿宋" w:hAnsi="仿宋" w:eastAsia="仿宋"/>
          <w:sz w:val="32"/>
          <w:szCs w:val="32"/>
        </w:rPr>
        <w:t>入总体</w:t>
      </w:r>
      <w:r>
        <w:rPr>
          <w:rFonts w:hint="eastAsia" w:ascii="仿宋" w:hAnsi="仿宋" w:eastAsia="仿宋"/>
          <w:sz w:val="32"/>
          <w:szCs w:val="32"/>
          <w:lang w:eastAsia="zh-CN"/>
        </w:rPr>
        <w:t>增加</w:t>
      </w:r>
      <w:r>
        <w:rPr>
          <w:rFonts w:ascii="仿宋" w:hAnsi="仿宋" w:eastAsia="仿宋"/>
          <w:sz w:val="32"/>
          <w:szCs w:val="32"/>
        </w:rPr>
        <w:t>的</w:t>
      </w:r>
      <w:r>
        <w:rPr>
          <w:rFonts w:hint="eastAsia" w:ascii="仿宋" w:hAnsi="仿宋" w:eastAsia="仿宋"/>
          <w:sz w:val="32"/>
          <w:szCs w:val="32"/>
        </w:rPr>
        <w:t>原因是202</w:t>
      </w:r>
      <w:r>
        <w:rPr>
          <w:rFonts w:hint="eastAsia" w:ascii="仿宋" w:hAnsi="仿宋" w:eastAsia="仿宋"/>
          <w:sz w:val="32"/>
          <w:szCs w:val="32"/>
          <w:lang w:val="en-US" w:eastAsia="zh-CN"/>
        </w:rPr>
        <w:t>4</w:t>
      </w:r>
      <w:r>
        <w:rPr>
          <w:rFonts w:hint="eastAsia" w:ascii="仿宋" w:hAnsi="仿宋" w:eastAsia="仿宋"/>
          <w:sz w:val="32"/>
          <w:szCs w:val="32"/>
        </w:rPr>
        <w:t>年</w:t>
      </w:r>
      <w:r>
        <w:rPr>
          <w:rFonts w:ascii="仿宋" w:hAnsi="仿宋" w:eastAsia="仿宋"/>
          <w:sz w:val="32"/>
          <w:szCs w:val="32"/>
        </w:rPr>
        <w:t>度</w:t>
      </w:r>
      <w:r>
        <w:rPr>
          <w:rFonts w:hint="eastAsia" w:ascii="仿宋" w:hAnsi="仿宋" w:eastAsia="仿宋"/>
          <w:sz w:val="32"/>
          <w:szCs w:val="32"/>
        </w:rPr>
        <w:t>非</w:t>
      </w:r>
      <w:r>
        <w:rPr>
          <w:rFonts w:ascii="仿宋" w:hAnsi="仿宋" w:eastAsia="仿宋"/>
          <w:sz w:val="32"/>
          <w:szCs w:val="32"/>
        </w:rPr>
        <w:t>财政拨款</w:t>
      </w:r>
      <w:r>
        <w:rPr>
          <w:rFonts w:hint="eastAsia" w:ascii="仿宋" w:hAnsi="仿宋" w:eastAsia="仿宋"/>
          <w:sz w:val="32"/>
          <w:szCs w:val="32"/>
          <w:lang w:eastAsia="zh-CN"/>
        </w:rPr>
        <w:t>地质灾害隐患防治项目资金</w:t>
      </w:r>
      <w:r>
        <w:rPr>
          <w:rFonts w:ascii="仿宋" w:hAnsi="仿宋" w:eastAsia="仿宋"/>
          <w:sz w:val="32"/>
          <w:szCs w:val="32"/>
        </w:rPr>
        <w:t>收入</w:t>
      </w:r>
      <w:r>
        <w:rPr>
          <w:rFonts w:hint="eastAsia" w:ascii="仿宋" w:hAnsi="仿宋" w:eastAsia="仿宋"/>
          <w:sz w:val="32"/>
          <w:szCs w:val="32"/>
          <w:lang w:eastAsia="zh-CN"/>
        </w:rPr>
        <w:t>增加</w:t>
      </w:r>
      <w:r>
        <w:rPr>
          <w:rFonts w:hint="eastAsia" w:ascii="仿宋" w:hAnsi="仿宋" w:eastAsia="仿宋"/>
          <w:sz w:val="32"/>
          <w:szCs w:val="32"/>
        </w:rPr>
        <w:t>；</w:t>
      </w:r>
      <w:r>
        <w:rPr>
          <w:rFonts w:ascii="仿宋" w:hAnsi="仿宋" w:eastAsia="仿宋"/>
          <w:sz w:val="32"/>
          <w:szCs w:val="32"/>
        </w:rPr>
        <w:t>支出整</w:t>
      </w:r>
      <w:r>
        <w:rPr>
          <w:rFonts w:hint="eastAsia" w:ascii="仿宋" w:hAnsi="仿宋" w:eastAsia="仿宋"/>
          <w:sz w:val="32"/>
          <w:szCs w:val="32"/>
        </w:rPr>
        <w:t>体</w:t>
      </w:r>
      <w:r>
        <w:rPr>
          <w:rFonts w:hint="eastAsia" w:ascii="仿宋" w:hAnsi="仿宋" w:eastAsia="仿宋"/>
          <w:sz w:val="32"/>
          <w:szCs w:val="32"/>
          <w:lang w:eastAsia="zh-CN"/>
        </w:rPr>
        <w:t>增加</w:t>
      </w:r>
      <w:r>
        <w:rPr>
          <w:rFonts w:hint="eastAsia" w:ascii="仿宋" w:hAnsi="仿宋" w:eastAsia="仿宋"/>
          <w:sz w:val="32"/>
          <w:szCs w:val="32"/>
        </w:rPr>
        <w:t>主</w:t>
      </w:r>
      <w:r>
        <w:rPr>
          <w:rFonts w:ascii="仿宋" w:hAnsi="仿宋" w:eastAsia="仿宋"/>
          <w:sz w:val="32"/>
          <w:szCs w:val="32"/>
        </w:rPr>
        <w:t>要原因是</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ascii="仿宋" w:hAnsi="仿宋" w:eastAsia="仿宋"/>
          <w:sz w:val="32"/>
          <w:szCs w:val="32"/>
        </w:rPr>
        <w:t>度</w:t>
      </w:r>
      <w:r>
        <w:rPr>
          <w:rFonts w:hint="eastAsia" w:ascii="仿宋" w:hAnsi="仿宋" w:eastAsia="仿宋"/>
          <w:sz w:val="32"/>
          <w:szCs w:val="32"/>
          <w:lang w:eastAsia="zh-CN"/>
        </w:rPr>
        <w:t>地质灾害隐患防治项目资金支出增加</w:t>
      </w:r>
      <w:r>
        <w:rPr>
          <w:rFonts w:ascii="仿宋" w:hAnsi="仿宋" w:eastAsia="仿宋"/>
          <w:sz w:val="32"/>
          <w:szCs w:val="32"/>
        </w:rPr>
        <w:t>。</w:t>
      </w:r>
    </w:p>
    <w:p w14:paraId="1E5944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olor w:val="000000"/>
          <w:sz w:val="32"/>
          <w:szCs w:val="32"/>
        </w:rPr>
      </w:pPr>
      <w:r>
        <w:rPr>
          <w:rFonts w:ascii="仿宋" w:hAnsi="仿宋" w:eastAsia="仿宋"/>
          <w:color w:val="000000"/>
          <w:sz w:val="32"/>
          <w:szCs w:val="32"/>
        </w:rPr>
        <w:drawing>
          <wp:inline distT="0" distB="0" distL="0" distR="0">
            <wp:extent cx="5514975" cy="3181350"/>
            <wp:effectExtent l="5080" t="4445" r="4445" b="14605"/>
            <wp:docPr id="1" name="对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41CFF5">
      <w:pPr>
        <w:pStyle w:val="8"/>
        <w:ind w:firstLine="640" w:firstLineChars="200"/>
        <w:rPr>
          <w:rFonts w:hint="eastAsia"/>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59BD262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77206"/>
      <w:bookmarkStart w:id="21" w:name="_Toc15396604"/>
      <w:r>
        <w:rPr>
          <w:rFonts w:hint="eastAsia" w:ascii="Times New Roman" w:hAnsi="Times New Roman" w:eastAsia="黑体"/>
          <w:color w:val="auto"/>
          <w:sz w:val="32"/>
          <w:szCs w:val="32"/>
          <w:highlight w:val="none"/>
          <w:lang w:eastAsia="zh-CN"/>
        </w:rPr>
        <w:t>二、收入决算情况说明</w:t>
      </w:r>
      <w:bookmarkEnd w:id="20"/>
      <w:bookmarkEnd w:id="21"/>
    </w:p>
    <w:p w14:paraId="3910737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1420.47万元，其中：一般公共预算财政拨款收入101.16</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7.12</w:t>
      </w:r>
      <w:r>
        <w:rPr>
          <w:rFonts w:hint="default" w:ascii="Times New Roman" w:hAnsi="Times New Roman" w:eastAsia="仿宋_GB2312" w:cs="Times New Roman"/>
          <w:color w:val="auto"/>
          <w:sz w:val="32"/>
          <w:szCs w:val="32"/>
          <w:highlight w:val="none"/>
          <w:lang w:eastAsia="zh-CN"/>
        </w:rPr>
        <w:t>%；政府性基金预算财政拨款收入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%；国有资本经营预算财政拨款收入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%；上级补助收入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%；事业收入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%；附属单位上缴收入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1319.31</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92.87</w:t>
      </w:r>
      <w:r>
        <w:rPr>
          <w:rFonts w:hint="default" w:ascii="Times New Roman" w:hAnsi="Times New Roman" w:eastAsia="仿宋_GB2312" w:cs="Times New Roman"/>
          <w:color w:val="auto"/>
          <w:sz w:val="32"/>
          <w:szCs w:val="32"/>
          <w:highlight w:val="none"/>
          <w:lang w:eastAsia="zh-CN"/>
        </w:rPr>
        <w:t>%。</w:t>
      </w:r>
    </w:p>
    <w:p w14:paraId="412B7789">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仿宋" w:hAnsi="仿宋" w:eastAsia="仿宋"/>
          <w:sz w:val="32"/>
          <w:szCs w:val="32"/>
          <w:lang w:eastAsia="zh-CN"/>
        </w:rPr>
        <w:object>
          <v:shape id="_x0000_i1025" o:spt="75" alt="olechartimg_1726195561620864_686157056" type="#_x0000_t75" style="height:223.55pt;width:387.8pt;" o:ole="t" filled="f" o:preferrelative="t" stroked="f" coordsize="21600,21600">
            <v:path/>
            <v:fill on="f" focussize="0,0"/>
            <v:stroke on="f"/>
            <v:imagedata r:id="rId11" o:title="olechartimg_1756887844620439_187651490053632"/>
            <o:lock v:ext="edit" aspectratio="t"/>
            <w10:wrap type="none"/>
            <w10:anchorlock/>
          </v:shape>
          <o:OLEObject Type="Embed" ProgID="Excel.Chart.8" ShapeID="_x0000_i1025" DrawAspect="Content" ObjectID="_1468075725" r:id="rId10">
            <o:LockedField>false</o:LockedField>
          </o:OLEObject>
        </w:object>
      </w:r>
      <w:r>
        <w:rPr>
          <w:rFonts w:hint="eastAsia" w:ascii="仿宋" w:hAnsi="仿宋" w:eastAsia="仿宋"/>
          <w:sz w:val="32"/>
          <w:szCs w:val="32"/>
          <w:lang w:val="en-US" w:eastAsia="zh-CN"/>
        </w:rPr>
        <w:t xml:space="preserve">         </w:t>
      </w:r>
      <w:r>
        <w:rPr>
          <w:rFonts w:hint="eastAsia" w:ascii="Times New Roman" w:hAnsi="Times New Roman" w:eastAsia="仿宋_GB2312" w:cs="仿宋_GB2312"/>
          <w:color w:val="auto"/>
          <w:sz w:val="32"/>
          <w:szCs w:val="32"/>
          <w:highlight w:val="none"/>
          <w:lang w:eastAsia="zh-CN"/>
        </w:rPr>
        <w:t>（图2：收入决算结构图）</w:t>
      </w:r>
    </w:p>
    <w:p w14:paraId="5FFBBE1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2"/>
      <w:bookmarkEnd w:id="23"/>
    </w:p>
    <w:p w14:paraId="5E79492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1424.09</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89.19</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6.26</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1334.9</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93.73</w:t>
      </w:r>
      <w:r>
        <w:rPr>
          <w:rFonts w:hint="default" w:ascii="Times New Roman" w:hAnsi="Times New Roman" w:eastAsia="仿宋_GB2312" w:cs="Times New Roman"/>
          <w:color w:val="auto"/>
          <w:sz w:val="32"/>
          <w:szCs w:val="32"/>
          <w:highlight w:val="none"/>
          <w:lang w:eastAsia="zh-CN"/>
        </w:rPr>
        <w:t>%；上缴上级支出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%；对附属单位补助支出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14:paraId="2667718C">
      <w:pPr>
        <w:ind w:firstLine="800" w:firstLineChars="250"/>
        <w:jc w:val="center"/>
        <w:rPr>
          <w:rFonts w:hint="default" w:ascii="Times New Roman" w:hAnsi="Times New Roman" w:eastAsia="仿宋_GB2312" w:cs="仿宋_GB2312"/>
          <w:color w:val="auto"/>
          <w:sz w:val="32"/>
          <w:szCs w:val="32"/>
          <w:highlight w:val="none"/>
          <w:lang w:val="en-US" w:eastAsia="zh-CN"/>
        </w:rPr>
      </w:pPr>
      <w:r>
        <w:rPr>
          <w:rFonts w:hint="eastAsia" w:ascii="仿宋" w:hAnsi="仿宋" w:eastAsia="仿宋"/>
          <w:color w:val="auto"/>
          <w:sz w:val="32"/>
          <w:szCs w:val="32"/>
          <w:highlight w:val="none"/>
          <w:shd w:val="pct10" w:color="auto" w:fill="FFFFFF"/>
          <w:lang w:eastAsia="zh-CN"/>
        </w:rPr>
        <w:object>
          <v:shape id="_x0000_i1026" o:spt="75" alt="olechartimg_1726195911444539_658500864" type="#_x0000_t75" style="height:224.9pt;width:390.15pt;" o:ole="t" filled="f" o:preferrelative="t" stroked="f" coordsize="21600,21600">
            <v:path/>
            <v:fill on="f" focussize="0,0"/>
            <v:stroke on="f"/>
            <v:imagedata r:id="rId13" o:title="olechartimg_1756888175460126_187651553667584"/>
            <o:lock v:ext="edit" aspectratio="t"/>
            <w10:wrap type="none"/>
            <w10:anchorlock/>
          </v:shape>
          <o:OLEObject Type="Embed" ProgID="Excel.Chart.8" ShapeID="_x0000_i1026" DrawAspect="Content" ObjectID="_1468075726" r:id="rId12">
            <o:LockedField>false</o:LockedField>
          </o:OLEObject>
        </w:object>
      </w:r>
      <w:r>
        <w:rPr>
          <w:rFonts w:hint="eastAsia" w:ascii="Times New Roman" w:hAnsi="Times New Roman" w:eastAsia="仿宋_GB2312" w:cs="仿宋_GB2312"/>
          <w:color w:val="auto"/>
          <w:sz w:val="32"/>
          <w:szCs w:val="32"/>
          <w:highlight w:val="none"/>
          <w:lang w:eastAsia="zh-CN"/>
        </w:rPr>
        <w:t>（图3：支出决算结构图）</w:t>
      </w:r>
    </w:p>
    <w:p w14:paraId="207EB8E7">
      <w:pPr>
        <w:spacing w:line="600" w:lineRule="exact"/>
        <w:ind w:firstLine="640" w:firstLineChars="200"/>
        <w:outlineLvl w:val="1"/>
        <w:rPr>
          <w:rStyle w:val="29"/>
          <w:rFonts w:ascii="Times New Roman" w:hAnsi="Times New Roman" w:eastAsia="黑体"/>
          <w:b w:val="0"/>
          <w:color w:val="auto"/>
          <w:highlight w:val="none"/>
        </w:rPr>
      </w:pPr>
      <w:bookmarkStart w:id="24" w:name="_Toc15396606"/>
      <w:bookmarkStart w:id="25"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4"/>
      <w:bookmarkEnd w:id="25"/>
    </w:p>
    <w:p w14:paraId="0E3A70D7">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w:t>
      </w:r>
      <w:r>
        <w:rPr>
          <w:rFonts w:hint="default" w:ascii="Times New Roman" w:hAnsi="Times New Roman" w:eastAsia="仿宋_GB2312" w:cs="Times New Roman"/>
          <w:color w:val="auto"/>
          <w:kern w:val="2"/>
          <w:sz w:val="32"/>
          <w:szCs w:val="32"/>
          <w:highlight w:val="none"/>
          <w:lang w:val="en-US" w:eastAsia="zh-CN" w:bidi="ar-SA"/>
        </w:rPr>
        <w:t>为</w:t>
      </w:r>
      <w:r>
        <w:rPr>
          <w:rFonts w:hint="default" w:ascii="Times New Roman" w:hAnsi="Times New Roman" w:eastAsia="仿宋_GB2312" w:cs="Times New Roman"/>
          <w:sz w:val="32"/>
          <w:szCs w:val="32"/>
        </w:rPr>
        <w:t>101.16</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w:t>
      </w:r>
      <w:r>
        <w:rPr>
          <w:rFonts w:hint="eastAsia" w:eastAsia="仿宋_GB2312" w:cs="仿宋_GB2312"/>
          <w:color w:val="auto"/>
          <w:kern w:val="2"/>
          <w:sz w:val="32"/>
          <w:szCs w:val="32"/>
          <w:highlight w:val="none"/>
          <w:lang w:val="en-US" w:eastAsia="zh-CN" w:bidi="ar-SA"/>
        </w:rPr>
        <w:t>总计</w:t>
      </w:r>
      <w:r>
        <w:rPr>
          <w:rFonts w:hint="eastAsia" w:ascii="Times New Roman" w:hAnsi="Times New Roman" w:eastAsia="仿宋_GB2312" w:cs="仿宋_GB2312"/>
          <w:color w:val="auto"/>
          <w:kern w:val="2"/>
          <w:sz w:val="32"/>
          <w:szCs w:val="32"/>
          <w:highlight w:val="none"/>
          <w:lang w:val="en-US" w:eastAsia="zh-CN" w:bidi="ar-SA"/>
        </w:rPr>
        <w:t>减少</w:t>
      </w:r>
      <w:r>
        <w:rPr>
          <w:rFonts w:hint="eastAsia" w:eastAsia="仿宋_GB2312" w:cs="仿宋_GB2312"/>
          <w:color w:val="auto"/>
          <w:kern w:val="2"/>
          <w:sz w:val="32"/>
          <w:szCs w:val="32"/>
          <w:highlight w:val="none"/>
          <w:lang w:val="en-US" w:eastAsia="zh-CN" w:bidi="ar-SA"/>
        </w:rPr>
        <w:t>106.69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51.33</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2024年度减少了项目资金支出。</w:t>
      </w:r>
    </w:p>
    <w:p w14:paraId="55F0BAF5">
      <w:pPr>
        <w:snapToGrid w:val="0"/>
        <w:spacing w:line="360" w:lineRule="auto"/>
        <w:ind w:firstLine="643" w:firstLineChars="200"/>
        <w:rPr>
          <w:rFonts w:ascii="楷体_GB2312" w:hAnsi="仿宋" w:eastAsia="楷体_GB2312"/>
          <w:b/>
          <w:sz w:val="32"/>
          <w:szCs w:val="32"/>
        </w:rPr>
      </w:pPr>
      <w:r>
        <w:rPr>
          <w:rFonts w:ascii="楷体_GB2312" w:hAnsi="仿宋" w:eastAsia="楷体_GB2312"/>
          <w:b/>
          <w:sz w:val="32"/>
          <w:szCs w:val="32"/>
        </w:rPr>
        <w:drawing>
          <wp:inline distT="0" distB="0" distL="0" distR="0">
            <wp:extent cx="5274310" cy="2757805"/>
            <wp:effectExtent l="4445" t="4445" r="17145" b="19050"/>
            <wp:docPr id="7" name="对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2B8392">
      <w:pPr>
        <w:snapToGrid w:val="0"/>
        <w:spacing w:line="360" w:lineRule="auto"/>
        <w:ind w:firstLine="42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rPr>
        <w:t xml:space="preserve">  </w:t>
      </w: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14:paraId="564F81E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7FF365D">
      <w:pPr>
        <w:spacing w:line="600" w:lineRule="exact"/>
        <w:ind w:firstLine="640" w:firstLineChars="200"/>
        <w:outlineLvl w:val="1"/>
        <w:rPr>
          <w:rStyle w:val="29"/>
          <w:rFonts w:ascii="Times New Roman" w:hAnsi="Times New Roman" w:eastAsia="黑体"/>
          <w:b w:val="0"/>
          <w:color w:val="auto"/>
          <w:highlight w:val="none"/>
        </w:rPr>
      </w:pPr>
      <w:bookmarkStart w:id="26" w:name="_Toc15377209"/>
      <w:bookmarkStart w:id="27"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6"/>
      <w:bookmarkEnd w:id="27"/>
    </w:p>
    <w:p w14:paraId="4D2FE18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108A54A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101.16</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7.1</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%。与2023年度相比，一般公共预算财政拨款支出减少106.69万元，下降51.33%。</w:t>
      </w:r>
      <w:r>
        <w:rPr>
          <w:rFonts w:hint="eastAsia" w:ascii="仿宋_GB2312" w:hAnsi="仿宋_GB2312"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2024年度减少了项目资金支出。</w:t>
      </w:r>
    </w:p>
    <w:p w14:paraId="24F97A74">
      <w:pPr>
        <w:ind w:firstLine="643" w:firstLineChars="200"/>
        <w:jc w:val="left"/>
        <w:rPr>
          <w:rFonts w:hint="eastAsia" w:ascii="Times New Roman" w:hAnsi="Times New Roman" w:eastAsia="仿宋_GB2312" w:cs="仿宋_GB2312"/>
          <w:color w:val="auto"/>
          <w:kern w:val="2"/>
          <w:sz w:val="32"/>
          <w:szCs w:val="32"/>
          <w:highlight w:val="none"/>
          <w:lang w:val="en-US" w:eastAsia="zh-CN" w:bidi="ar-SA"/>
        </w:rPr>
      </w:pPr>
      <w:r>
        <w:rPr>
          <w:rFonts w:ascii="楷体_GB2312" w:hAnsi="仿宋" w:eastAsia="楷体_GB2312"/>
          <w:b/>
          <w:sz w:val="32"/>
          <w:szCs w:val="32"/>
        </w:rPr>
        <w:drawing>
          <wp:inline distT="0" distB="0" distL="0" distR="0">
            <wp:extent cx="5610225" cy="2914650"/>
            <wp:effectExtent l="4445" t="4445" r="5080" b="14605"/>
            <wp:docPr id="5" name="对象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76289A">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14:paraId="533D2B5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343B2689">
      <w:pPr>
        <w:spacing w:line="600" w:lineRule="exact"/>
        <w:ind w:firstLine="640"/>
        <w:rPr>
          <w:rFonts w:hint="default" w:ascii="Times New Roman" w:hAnsi="Times New Roman" w:eastAsia="仿宋" w:cs="Times New Roman"/>
          <w:b/>
          <w:color w:val="000000"/>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101.16</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 w:cs="Times New Roman"/>
          <w:sz w:val="32"/>
          <w:szCs w:val="32"/>
        </w:rPr>
        <w:t>主要用于以下方面:</w:t>
      </w:r>
      <w:r>
        <w:rPr>
          <w:rFonts w:hint="default" w:ascii="Times New Roman" w:hAnsi="Times New Roman" w:eastAsia="仿宋" w:cs="Times New Roman"/>
          <w:color w:val="000000"/>
          <w:sz w:val="32"/>
          <w:szCs w:val="32"/>
        </w:rPr>
        <w:t>社会保障和就业支出</w:t>
      </w:r>
      <w:r>
        <w:rPr>
          <w:rFonts w:hint="eastAsia" w:ascii="Times New Roman" w:hAnsi="Times New Roman" w:eastAsia="仿宋" w:cs="Times New Roman"/>
          <w:color w:val="000000"/>
          <w:sz w:val="32"/>
          <w:szCs w:val="32"/>
          <w:lang w:val="en-US" w:eastAsia="zh-CN"/>
        </w:rPr>
        <w:t>9.42</w:t>
      </w:r>
      <w:r>
        <w:rPr>
          <w:rFonts w:hint="default" w:ascii="Times New Roman" w:hAnsi="Times New Roman" w:eastAsia="仿宋" w:cs="Times New Roman"/>
          <w:sz w:val="32"/>
          <w:szCs w:val="32"/>
        </w:rPr>
        <w:t>万元，占</w:t>
      </w:r>
      <w:r>
        <w:rPr>
          <w:rFonts w:hint="eastAsia" w:ascii="Times New Roman" w:hAnsi="Times New Roman" w:eastAsia="仿宋" w:cs="Times New Roman"/>
          <w:sz w:val="32"/>
          <w:szCs w:val="32"/>
          <w:lang w:val="en-US" w:eastAsia="zh-CN"/>
        </w:rPr>
        <w:t>9.31</w:t>
      </w:r>
      <w:r>
        <w:rPr>
          <w:rFonts w:hint="default" w:ascii="Times New Roman" w:hAnsi="Times New Roman" w:eastAsia="仿宋" w:cs="Times New Roman"/>
          <w:sz w:val="32"/>
          <w:szCs w:val="32"/>
        </w:rPr>
        <w:t>%；卫生健康支出</w:t>
      </w:r>
      <w:r>
        <w:rPr>
          <w:rFonts w:hint="eastAsia" w:ascii="Times New Roman" w:hAnsi="Times New Roman" w:eastAsia="仿宋" w:cs="Times New Roman"/>
          <w:sz w:val="32"/>
          <w:szCs w:val="32"/>
          <w:lang w:val="en-US" w:eastAsia="zh-CN"/>
        </w:rPr>
        <w:t>5.35万元，占5.29%;</w:t>
      </w:r>
      <w:r>
        <w:rPr>
          <w:rFonts w:hint="default" w:ascii="Times New Roman" w:hAnsi="Times New Roman" w:eastAsia="仿宋" w:cs="Times New Roman"/>
          <w:color w:val="000000"/>
          <w:sz w:val="32"/>
          <w:szCs w:val="32"/>
        </w:rPr>
        <w:t>自然资源海洋气象</w:t>
      </w:r>
      <w:r>
        <w:rPr>
          <w:rFonts w:hint="eastAsia" w:ascii="Times New Roman" w:hAnsi="Times New Roman" w:eastAsia="仿宋" w:cs="Times New Roman"/>
          <w:color w:val="000000"/>
          <w:sz w:val="32"/>
          <w:szCs w:val="32"/>
          <w:lang w:val="en-US" w:eastAsia="zh-CN"/>
        </w:rPr>
        <w:t>66.82</w:t>
      </w:r>
      <w:r>
        <w:rPr>
          <w:rFonts w:hint="default" w:ascii="Times New Roman" w:hAnsi="Times New Roman" w:eastAsia="仿宋" w:cs="Times New Roman"/>
          <w:color w:val="000000"/>
          <w:sz w:val="32"/>
          <w:szCs w:val="32"/>
        </w:rPr>
        <w:t>万元，占</w:t>
      </w:r>
      <w:r>
        <w:rPr>
          <w:rFonts w:hint="eastAsia" w:ascii="Times New Roman" w:hAnsi="Times New Roman" w:eastAsia="仿宋" w:cs="Times New Roman"/>
          <w:color w:val="000000"/>
          <w:sz w:val="32"/>
          <w:szCs w:val="32"/>
          <w:lang w:val="en-US" w:eastAsia="zh-CN"/>
        </w:rPr>
        <w:t>66.05</w:t>
      </w:r>
      <w:r>
        <w:rPr>
          <w:rFonts w:hint="default" w:ascii="Times New Roman" w:hAnsi="Times New Roman" w:eastAsia="仿宋" w:cs="Times New Roman"/>
          <w:color w:val="000000"/>
          <w:sz w:val="32"/>
          <w:szCs w:val="32"/>
        </w:rPr>
        <w:t>%；住房保障支出</w:t>
      </w:r>
      <w:r>
        <w:rPr>
          <w:rFonts w:hint="eastAsia" w:eastAsia="仿宋" w:cs="Times New Roman"/>
          <w:color w:val="000000"/>
          <w:sz w:val="32"/>
          <w:szCs w:val="32"/>
          <w:lang w:val="en-US" w:eastAsia="zh-CN"/>
        </w:rPr>
        <w:t>7.60</w:t>
      </w:r>
      <w:r>
        <w:rPr>
          <w:rFonts w:hint="default" w:ascii="Times New Roman" w:hAnsi="Times New Roman" w:eastAsia="仿宋" w:cs="Times New Roman"/>
          <w:color w:val="000000"/>
          <w:sz w:val="32"/>
          <w:szCs w:val="32"/>
        </w:rPr>
        <w:t>万元，占</w:t>
      </w:r>
      <w:r>
        <w:rPr>
          <w:rFonts w:hint="eastAsia" w:ascii="Times New Roman" w:hAnsi="Times New Roman" w:eastAsia="仿宋" w:cs="Times New Roman"/>
          <w:color w:val="000000"/>
          <w:sz w:val="32"/>
          <w:szCs w:val="32"/>
          <w:lang w:val="en-US" w:eastAsia="zh-CN"/>
        </w:rPr>
        <w:t>7.51</w:t>
      </w:r>
      <w:r>
        <w:rPr>
          <w:rFonts w:hint="default" w:ascii="Times New Roman" w:hAnsi="Times New Roman" w:eastAsia="仿宋" w:cs="Times New Roman"/>
          <w:color w:val="000000"/>
          <w:sz w:val="32"/>
          <w:szCs w:val="32"/>
        </w:rPr>
        <w:t>%；灾害防治及应急管理支出</w:t>
      </w:r>
      <w:r>
        <w:rPr>
          <w:rFonts w:hint="eastAsia" w:eastAsia="仿宋" w:cs="Times New Roman"/>
          <w:color w:val="000000"/>
          <w:sz w:val="32"/>
          <w:szCs w:val="32"/>
          <w:lang w:val="en-US" w:eastAsia="zh-CN"/>
        </w:rPr>
        <w:t>11.97</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11.83</w:t>
      </w:r>
      <w:r>
        <w:rPr>
          <w:rFonts w:hint="default" w:ascii="Times New Roman" w:hAnsi="Times New Roman" w:eastAsia="仿宋" w:cs="Times New Roman"/>
          <w:color w:val="000000"/>
          <w:sz w:val="32"/>
          <w:szCs w:val="32"/>
        </w:rPr>
        <w:t>%。</w:t>
      </w:r>
    </w:p>
    <w:p w14:paraId="0785AFFC">
      <w:pPr>
        <w:ind w:left="958" w:leftChars="456" w:firstLine="9" w:firstLineChars="3"/>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object>
          <v:shape id="_x0000_i1027" o:spt="75" alt="olechartimg_1726197718267284_686159616" type="#_x0000_t75" style="height:223.55pt;width:387.8pt;" o:ole="t" filled="f" o:preferrelative="t" stroked="f" coordsize="21600,21600">
            <v:path/>
            <v:fill on="f" focussize="0,0"/>
            <v:stroke on="f"/>
            <v:imagedata r:id="rId17" o:title="olechartimg_1756890438211510_187652011994880"/>
            <o:lock v:ext="edit" aspectratio="t"/>
            <w10:wrap type="none"/>
            <w10:anchorlock/>
          </v:shape>
          <o:OLEObject Type="Embed" ProgID="Excel.Chart.8" ShapeID="_x0000_i1027" DrawAspect="Content" ObjectID="_1468075727" r:id="rId16">
            <o:LockedField>false</o:LockedField>
          </o:OLEObject>
        </w:object>
      </w: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14:paraId="414553F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6CAB45F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7213"/>
      <w:bookmarkStart w:id="32" w:name="_Toc15378460"/>
      <w:bookmarkStart w:id="33"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101.16</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0A406194">
      <w:pPr>
        <w:spacing w:line="600" w:lineRule="exact"/>
        <w:ind w:firstLine="640" w:firstLineChars="200"/>
        <w:rPr>
          <w:rStyle w:val="17"/>
          <w:rFonts w:hint="default" w:ascii="Times New Roman" w:hAnsi="Times New Roman" w:eastAsia="仿宋_GB2312" w:cs="Times New Roman"/>
          <w:b w:val="0"/>
          <w:bCs/>
          <w:color w:val="000000"/>
          <w:sz w:val="32"/>
          <w:szCs w:val="32"/>
        </w:rPr>
      </w:pPr>
      <w:r>
        <w:rPr>
          <w:rStyle w:val="17"/>
          <w:rFonts w:hint="default" w:ascii="Times New Roman" w:hAnsi="Times New Roman" w:eastAsia="仿宋_GB2312" w:cs="Times New Roman"/>
          <w:b w:val="0"/>
          <w:bCs/>
          <w:color w:val="000000"/>
          <w:sz w:val="32"/>
          <w:szCs w:val="32"/>
        </w:rPr>
        <w:t>1.</w:t>
      </w:r>
      <w:r>
        <w:rPr>
          <w:rStyle w:val="17"/>
          <w:rFonts w:hint="default" w:ascii="Times New Roman" w:hAnsi="Times New Roman" w:eastAsia="仿宋_GB2312" w:cs="Times New Roman"/>
          <w:b/>
          <w:bCs w:val="0"/>
          <w:color w:val="000000"/>
          <w:sz w:val="32"/>
          <w:szCs w:val="32"/>
        </w:rPr>
        <w:t>社会保障和就业（类）行政事业单位养老支出（款）行政单位离退休（项）</w:t>
      </w:r>
      <w:r>
        <w:rPr>
          <w:rStyle w:val="17"/>
          <w:rFonts w:hint="default" w:ascii="Times New Roman" w:hAnsi="Times New Roman" w:eastAsia="仿宋_GB2312" w:cs="Times New Roman"/>
          <w:b w:val="0"/>
          <w:bCs/>
          <w:color w:val="000000"/>
          <w:sz w:val="32"/>
          <w:szCs w:val="32"/>
        </w:rPr>
        <w:t>: 支出决算为</w:t>
      </w:r>
      <w:r>
        <w:rPr>
          <w:rStyle w:val="17"/>
          <w:rFonts w:hint="eastAsia" w:eastAsia="仿宋_GB2312" w:cs="Times New Roman"/>
          <w:b w:val="0"/>
          <w:bCs/>
          <w:color w:val="000000"/>
          <w:sz w:val="32"/>
          <w:szCs w:val="32"/>
          <w:lang w:val="en-US" w:eastAsia="zh-CN"/>
        </w:rPr>
        <w:t>0.11</w:t>
      </w:r>
      <w:r>
        <w:rPr>
          <w:rStyle w:val="17"/>
          <w:rFonts w:hint="default" w:ascii="Times New Roman" w:hAnsi="Times New Roman" w:eastAsia="仿宋_GB2312" w:cs="Times New Roman"/>
          <w:b w:val="0"/>
          <w:bCs/>
          <w:color w:val="000000"/>
          <w:sz w:val="32"/>
          <w:szCs w:val="32"/>
        </w:rPr>
        <w:t>万元，完成预算100%，决算数等于预算数。</w:t>
      </w:r>
    </w:p>
    <w:p w14:paraId="15D2F300">
      <w:pPr>
        <w:spacing w:line="600" w:lineRule="exact"/>
        <w:ind w:firstLine="640" w:firstLineChars="200"/>
        <w:rPr>
          <w:rStyle w:val="17"/>
          <w:rFonts w:hint="default" w:ascii="Times New Roman" w:hAnsi="Times New Roman" w:eastAsia="仿宋_GB2312" w:cs="Times New Roman"/>
          <w:b w:val="0"/>
          <w:bCs/>
          <w:color w:val="000000"/>
          <w:sz w:val="32"/>
          <w:szCs w:val="32"/>
        </w:rPr>
      </w:pPr>
      <w:r>
        <w:rPr>
          <w:rStyle w:val="17"/>
          <w:rFonts w:hint="default" w:eastAsia="仿宋_GB2312" w:cs="Times New Roman"/>
          <w:b w:val="0"/>
          <w:bCs/>
          <w:color w:val="000000"/>
          <w:sz w:val="32"/>
          <w:szCs w:val="32"/>
          <w:lang w:val="en-US"/>
        </w:rPr>
        <w:t>2.</w:t>
      </w:r>
      <w:r>
        <w:rPr>
          <w:rStyle w:val="17"/>
          <w:rFonts w:hint="default" w:ascii="Times New Roman" w:hAnsi="Times New Roman" w:eastAsia="仿宋_GB2312" w:cs="Times New Roman"/>
          <w:b/>
          <w:bCs w:val="0"/>
          <w:color w:val="000000"/>
          <w:sz w:val="32"/>
          <w:szCs w:val="32"/>
        </w:rPr>
        <w:t>社会保障和就业（类）行政事业单位养老支出（款）机构事业单位基本养老保险缴费支出（项）</w:t>
      </w:r>
      <w:r>
        <w:rPr>
          <w:rStyle w:val="17"/>
          <w:rFonts w:hint="default" w:ascii="Times New Roman" w:hAnsi="Times New Roman" w:eastAsia="仿宋_GB2312" w:cs="Times New Roman"/>
          <w:b w:val="0"/>
          <w:bCs/>
          <w:color w:val="000000"/>
          <w:sz w:val="32"/>
          <w:szCs w:val="32"/>
        </w:rPr>
        <w:t>: 支出决算为</w:t>
      </w:r>
      <w:r>
        <w:rPr>
          <w:rStyle w:val="17"/>
          <w:rFonts w:hint="eastAsia" w:eastAsia="仿宋_GB2312" w:cs="Times New Roman"/>
          <w:b w:val="0"/>
          <w:bCs/>
          <w:color w:val="000000"/>
          <w:sz w:val="32"/>
          <w:szCs w:val="32"/>
          <w:lang w:val="en-US" w:eastAsia="zh-CN"/>
        </w:rPr>
        <w:t>9.42</w:t>
      </w:r>
      <w:r>
        <w:rPr>
          <w:rStyle w:val="17"/>
          <w:rFonts w:hint="default" w:ascii="Times New Roman" w:hAnsi="Times New Roman" w:eastAsia="仿宋_GB2312" w:cs="Times New Roman"/>
          <w:b w:val="0"/>
          <w:bCs/>
          <w:color w:val="000000"/>
          <w:sz w:val="32"/>
          <w:szCs w:val="32"/>
        </w:rPr>
        <w:t>万元，完成预算100%，决算数等于预算数。</w:t>
      </w:r>
    </w:p>
    <w:p w14:paraId="30D4F2A1">
      <w:pPr>
        <w:pStyle w:val="8"/>
        <w:ind w:firstLine="640" w:firstLineChars="200"/>
        <w:rPr>
          <w:rStyle w:val="17"/>
          <w:rFonts w:hint="default" w:ascii="Times New Roman" w:hAnsi="Times New Roman" w:eastAsia="仿宋_GB2312" w:cs="Times New Roman"/>
          <w:b w:val="0"/>
          <w:bCs/>
          <w:color w:val="000000"/>
          <w:kern w:val="2"/>
          <w:sz w:val="32"/>
          <w:szCs w:val="32"/>
          <w:lang w:val="en-US" w:eastAsia="zh-CN" w:bidi="ar-SA"/>
        </w:rPr>
      </w:pPr>
      <w:r>
        <w:rPr>
          <w:rStyle w:val="17"/>
          <w:rFonts w:hint="eastAsia" w:ascii="Times New Roman" w:cs="Times New Roman"/>
          <w:b w:val="0"/>
          <w:bCs/>
          <w:color w:val="000000"/>
          <w:sz w:val="32"/>
          <w:szCs w:val="32"/>
          <w:lang w:val="en-US" w:eastAsia="zh-CN"/>
        </w:rPr>
        <w:t>3.</w:t>
      </w:r>
      <w:r>
        <w:rPr>
          <w:rStyle w:val="17"/>
          <w:rFonts w:hint="default" w:ascii="Times New Roman" w:hAnsi="Times New Roman" w:eastAsia="仿宋_GB2312" w:cs="Times New Roman"/>
          <w:b/>
          <w:bCs w:val="0"/>
          <w:color w:val="000000"/>
          <w:sz w:val="32"/>
          <w:szCs w:val="32"/>
        </w:rPr>
        <w:t>卫生健康（</w:t>
      </w:r>
      <w:r>
        <w:rPr>
          <w:rStyle w:val="17"/>
          <w:rFonts w:hint="default" w:ascii="Times New Roman" w:hAnsi="Times New Roman" w:eastAsia="仿宋_GB2312" w:cs="Times New Roman"/>
          <w:b/>
          <w:bCs w:val="0"/>
          <w:color w:val="000000"/>
          <w:kern w:val="2"/>
          <w:sz w:val="32"/>
          <w:szCs w:val="32"/>
          <w:lang w:val="en-US" w:eastAsia="zh-CN" w:bidi="ar-SA"/>
        </w:rPr>
        <w:t>类）行政事业单位医疗（款）</w:t>
      </w:r>
      <w:r>
        <w:rPr>
          <w:rStyle w:val="17"/>
          <w:rFonts w:hint="eastAsia" w:ascii="Times New Roman" w:hAnsi="Times New Roman" w:eastAsia="仿宋_GB2312" w:cs="Times New Roman"/>
          <w:b/>
          <w:bCs w:val="0"/>
          <w:color w:val="000000"/>
          <w:kern w:val="2"/>
          <w:sz w:val="32"/>
          <w:szCs w:val="32"/>
          <w:lang w:val="en-US" w:eastAsia="zh-CN" w:bidi="ar-SA"/>
        </w:rPr>
        <w:t>行政</w:t>
      </w:r>
      <w:r>
        <w:rPr>
          <w:rStyle w:val="17"/>
          <w:rFonts w:hint="default" w:ascii="Times New Roman" w:hAnsi="Times New Roman" w:eastAsia="仿宋_GB2312" w:cs="Times New Roman"/>
          <w:b/>
          <w:bCs w:val="0"/>
          <w:color w:val="000000"/>
          <w:kern w:val="2"/>
          <w:sz w:val="32"/>
          <w:szCs w:val="32"/>
          <w:lang w:val="en-US" w:eastAsia="zh-CN" w:bidi="ar-SA"/>
        </w:rPr>
        <w:t>事业单位基本</w:t>
      </w:r>
      <w:r>
        <w:rPr>
          <w:rStyle w:val="17"/>
          <w:rFonts w:hint="eastAsia" w:ascii="Times New Roman" w:hAnsi="Times New Roman" w:eastAsia="仿宋_GB2312" w:cs="Times New Roman"/>
          <w:b/>
          <w:bCs w:val="0"/>
          <w:color w:val="000000"/>
          <w:kern w:val="2"/>
          <w:sz w:val="32"/>
          <w:szCs w:val="32"/>
          <w:lang w:val="en-US" w:eastAsia="zh-CN" w:bidi="ar-SA"/>
        </w:rPr>
        <w:t>医疗</w:t>
      </w:r>
      <w:r>
        <w:rPr>
          <w:rStyle w:val="17"/>
          <w:rFonts w:hint="default" w:ascii="Times New Roman" w:hAnsi="Times New Roman" w:eastAsia="仿宋_GB2312" w:cs="Times New Roman"/>
          <w:b/>
          <w:bCs w:val="0"/>
          <w:color w:val="000000"/>
          <w:kern w:val="2"/>
          <w:sz w:val="32"/>
          <w:szCs w:val="32"/>
          <w:lang w:val="en-US" w:eastAsia="zh-CN" w:bidi="ar-SA"/>
        </w:rPr>
        <w:t>保险缴费支出（项）</w:t>
      </w:r>
      <w:r>
        <w:rPr>
          <w:rStyle w:val="17"/>
          <w:rFonts w:hint="default" w:ascii="Times New Roman" w:hAnsi="Times New Roman" w:eastAsia="仿宋_GB2312" w:cs="Times New Roman"/>
          <w:b w:val="0"/>
          <w:bCs/>
          <w:color w:val="000000"/>
          <w:kern w:val="2"/>
          <w:sz w:val="32"/>
          <w:szCs w:val="32"/>
          <w:lang w:val="en-US" w:eastAsia="zh-CN" w:bidi="ar-SA"/>
        </w:rPr>
        <w:t>: 支出决算为</w:t>
      </w:r>
      <w:r>
        <w:rPr>
          <w:rStyle w:val="17"/>
          <w:rFonts w:hint="eastAsia" w:ascii="Times New Roman" w:hAnsi="Times New Roman" w:eastAsia="仿宋_GB2312" w:cs="Times New Roman"/>
          <w:b w:val="0"/>
          <w:bCs/>
          <w:color w:val="000000"/>
          <w:kern w:val="2"/>
          <w:sz w:val="32"/>
          <w:szCs w:val="32"/>
          <w:lang w:val="en-US" w:eastAsia="zh-CN" w:bidi="ar-SA"/>
        </w:rPr>
        <w:t>5.</w:t>
      </w:r>
      <w:r>
        <w:rPr>
          <w:rStyle w:val="17"/>
          <w:rFonts w:hint="eastAsia" w:ascii="Times New Roman" w:hAnsi="Times New Roman" w:cs="Times New Roman"/>
          <w:b w:val="0"/>
          <w:bCs/>
          <w:color w:val="000000"/>
          <w:kern w:val="2"/>
          <w:sz w:val="32"/>
          <w:szCs w:val="32"/>
          <w:lang w:val="en-US" w:eastAsia="zh-CN" w:bidi="ar-SA"/>
        </w:rPr>
        <w:t>35</w:t>
      </w:r>
      <w:r>
        <w:rPr>
          <w:rStyle w:val="17"/>
          <w:rFonts w:hint="default" w:ascii="Times New Roman" w:hAnsi="Times New Roman" w:eastAsia="仿宋_GB2312" w:cs="Times New Roman"/>
          <w:b w:val="0"/>
          <w:bCs/>
          <w:color w:val="000000"/>
          <w:kern w:val="2"/>
          <w:sz w:val="32"/>
          <w:szCs w:val="32"/>
          <w:lang w:val="en-US" w:eastAsia="zh-CN" w:bidi="ar-SA"/>
        </w:rPr>
        <w:t>万元，完成预算100%，决算数等于预算数。</w:t>
      </w:r>
    </w:p>
    <w:p w14:paraId="6A696607">
      <w:pPr>
        <w:spacing w:line="600" w:lineRule="exact"/>
        <w:ind w:firstLine="640" w:firstLineChars="200"/>
        <w:rPr>
          <w:rStyle w:val="17"/>
          <w:rFonts w:hint="default" w:ascii="Times New Roman" w:hAnsi="Times New Roman" w:eastAsia="仿宋_GB2312" w:cs="Times New Roman"/>
          <w:b w:val="0"/>
          <w:bCs/>
          <w:color w:val="000000"/>
          <w:sz w:val="32"/>
          <w:szCs w:val="32"/>
        </w:rPr>
      </w:pPr>
      <w:r>
        <w:rPr>
          <w:rStyle w:val="17"/>
          <w:rFonts w:hint="eastAsia" w:eastAsia="仿宋_GB2312" w:cs="Times New Roman"/>
          <w:b w:val="0"/>
          <w:bCs/>
          <w:color w:val="000000"/>
          <w:sz w:val="32"/>
          <w:szCs w:val="32"/>
          <w:lang w:val="en-US" w:eastAsia="zh-CN"/>
        </w:rPr>
        <w:t>4</w:t>
      </w:r>
      <w:r>
        <w:rPr>
          <w:rStyle w:val="17"/>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bCs/>
          <w:color w:val="000000"/>
          <w:sz w:val="32"/>
          <w:szCs w:val="32"/>
        </w:rPr>
        <w:t>自然资源海洋气象</w:t>
      </w:r>
      <w:r>
        <w:rPr>
          <w:rStyle w:val="17"/>
          <w:rFonts w:hint="default" w:ascii="Times New Roman" w:hAnsi="Times New Roman" w:eastAsia="仿宋_GB2312" w:cs="Times New Roman"/>
          <w:b/>
          <w:bCs/>
          <w:color w:val="000000"/>
          <w:sz w:val="32"/>
          <w:szCs w:val="32"/>
        </w:rPr>
        <w:t>（类）自然资源事务（款）行政运行（项）</w:t>
      </w:r>
      <w:r>
        <w:rPr>
          <w:rStyle w:val="17"/>
          <w:rFonts w:hint="default" w:ascii="Times New Roman" w:hAnsi="Times New Roman" w:eastAsia="仿宋_GB2312" w:cs="Times New Roman"/>
          <w:b w:val="0"/>
          <w:bCs/>
          <w:color w:val="000000"/>
          <w:sz w:val="32"/>
          <w:szCs w:val="32"/>
        </w:rPr>
        <w:t>:支出决算为</w:t>
      </w:r>
      <w:r>
        <w:rPr>
          <w:rStyle w:val="17"/>
          <w:rFonts w:hint="eastAsia" w:eastAsia="仿宋_GB2312" w:cs="Times New Roman"/>
          <w:b w:val="0"/>
          <w:bCs/>
          <w:color w:val="000000"/>
          <w:sz w:val="32"/>
          <w:szCs w:val="32"/>
          <w:lang w:val="en-US" w:eastAsia="zh-CN"/>
        </w:rPr>
        <w:t>37.81</w:t>
      </w:r>
      <w:r>
        <w:rPr>
          <w:rStyle w:val="17"/>
          <w:rFonts w:hint="default" w:ascii="Times New Roman" w:hAnsi="Times New Roman" w:eastAsia="仿宋_GB2312" w:cs="Times New Roman"/>
          <w:b w:val="0"/>
          <w:bCs/>
          <w:color w:val="000000"/>
          <w:sz w:val="32"/>
          <w:szCs w:val="32"/>
        </w:rPr>
        <w:t>万元，完成预算100%，决算数等于预算数</w:t>
      </w:r>
    </w:p>
    <w:p w14:paraId="1BB30836">
      <w:pPr>
        <w:spacing w:line="600" w:lineRule="exact"/>
        <w:ind w:firstLine="640" w:firstLineChars="200"/>
        <w:rPr>
          <w:rStyle w:val="17"/>
          <w:rFonts w:hint="default" w:ascii="Times New Roman" w:hAnsi="Times New Roman" w:eastAsia="仿宋_GB2312" w:cs="Times New Roman"/>
          <w:b w:val="0"/>
          <w:bCs/>
          <w:color w:val="000000"/>
          <w:sz w:val="32"/>
          <w:szCs w:val="32"/>
        </w:rPr>
      </w:pP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rPr>
        <w:t>.</w:t>
      </w:r>
      <w:r>
        <w:rPr>
          <w:rFonts w:hint="default" w:ascii="Times New Roman" w:hAnsi="Times New Roman" w:eastAsia="仿宋_GB2312" w:cs="Times New Roman"/>
          <w:b/>
          <w:bCs/>
          <w:color w:val="000000"/>
          <w:sz w:val="32"/>
          <w:szCs w:val="32"/>
        </w:rPr>
        <w:t>自然资源海洋气象</w:t>
      </w:r>
      <w:r>
        <w:rPr>
          <w:rStyle w:val="17"/>
          <w:rFonts w:hint="default" w:ascii="Times New Roman" w:hAnsi="Times New Roman" w:eastAsia="仿宋_GB2312" w:cs="Times New Roman"/>
          <w:b/>
          <w:bCs/>
          <w:color w:val="000000"/>
          <w:sz w:val="32"/>
          <w:szCs w:val="32"/>
        </w:rPr>
        <w:t>（类）自然资源事务（款）事业运行（项）</w:t>
      </w:r>
      <w:r>
        <w:rPr>
          <w:rStyle w:val="17"/>
          <w:rFonts w:hint="default" w:ascii="Times New Roman" w:hAnsi="Times New Roman" w:eastAsia="仿宋_GB2312" w:cs="Times New Roman"/>
          <w:b w:val="0"/>
          <w:bCs/>
          <w:color w:val="000000"/>
          <w:sz w:val="32"/>
          <w:szCs w:val="32"/>
        </w:rPr>
        <w:t>:支出决算为</w:t>
      </w:r>
      <w:r>
        <w:rPr>
          <w:rStyle w:val="17"/>
          <w:rFonts w:hint="eastAsia" w:ascii="Times New Roman" w:hAnsi="Times New Roman" w:eastAsia="仿宋_GB2312" w:cs="Times New Roman"/>
          <w:b w:val="0"/>
          <w:bCs/>
          <w:color w:val="000000"/>
          <w:sz w:val="32"/>
          <w:szCs w:val="32"/>
          <w:lang w:val="en-US" w:eastAsia="zh-CN"/>
        </w:rPr>
        <w:t>2</w:t>
      </w:r>
      <w:r>
        <w:rPr>
          <w:rStyle w:val="17"/>
          <w:rFonts w:hint="eastAsia" w:eastAsia="仿宋_GB2312" w:cs="Times New Roman"/>
          <w:b w:val="0"/>
          <w:bCs/>
          <w:color w:val="000000"/>
          <w:sz w:val="32"/>
          <w:szCs w:val="32"/>
          <w:lang w:val="en-US" w:eastAsia="zh-CN"/>
        </w:rPr>
        <w:t>9.01</w:t>
      </w:r>
      <w:r>
        <w:rPr>
          <w:rStyle w:val="17"/>
          <w:rFonts w:hint="default" w:ascii="Times New Roman" w:hAnsi="Times New Roman" w:eastAsia="仿宋_GB2312" w:cs="Times New Roman"/>
          <w:b w:val="0"/>
          <w:bCs/>
          <w:color w:val="000000"/>
          <w:sz w:val="32"/>
          <w:szCs w:val="32"/>
        </w:rPr>
        <w:t>万元，完成预算100%，决算数等于预算数</w:t>
      </w:r>
    </w:p>
    <w:p w14:paraId="5EE1B412">
      <w:pPr>
        <w:spacing w:line="600" w:lineRule="exact"/>
        <w:ind w:firstLine="640" w:firstLineChars="200"/>
        <w:rPr>
          <w:rStyle w:val="17"/>
          <w:rFonts w:hint="default" w:ascii="Times New Roman" w:hAnsi="Times New Roman" w:eastAsia="仿宋_GB2312" w:cs="Times New Roman"/>
          <w:b w:val="0"/>
          <w:bCs/>
          <w:color w:val="000000"/>
          <w:sz w:val="32"/>
          <w:szCs w:val="32"/>
        </w:rPr>
      </w:pP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住房保障支出（类）住房改革支出（款）住房公积金（项）</w:t>
      </w:r>
      <w:r>
        <w:rPr>
          <w:rFonts w:hint="default" w:ascii="Times New Roman" w:hAnsi="Times New Roman" w:eastAsia="仿宋_GB2312" w:cs="Times New Roman"/>
          <w:color w:val="000000"/>
          <w:sz w:val="32"/>
          <w:szCs w:val="32"/>
        </w:rPr>
        <w:t>：</w:t>
      </w:r>
      <w:r>
        <w:rPr>
          <w:rStyle w:val="17"/>
          <w:rFonts w:hint="default" w:ascii="Times New Roman" w:hAnsi="Times New Roman" w:eastAsia="仿宋_GB2312" w:cs="Times New Roman"/>
          <w:b w:val="0"/>
          <w:bCs/>
          <w:color w:val="000000"/>
          <w:sz w:val="32"/>
          <w:szCs w:val="32"/>
        </w:rPr>
        <w:t>支出决算为</w:t>
      </w:r>
      <w:r>
        <w:rPr>
          <w:rStyle w:val="17"/>
          <w:rFonts w:hint="eastAsia" w:eastAsia="仿宋_GB2312" w:cs="Times New Roman"/>
          <w:b w:val="0"/>
          <w:bCs/>
          <w:color w:val="000000"/>
          <w:sz w:val="32"/>
          <w:szCs w:val="32"/>
          <w:lang w:val="en-US" w:eastAsia="zh-CN"/>
        </w:rPr>
        <w:t>7.60</w:t>
      </w:r>
      <w:r>
        <w:rPr>
          <w:rStyle w:val="17"/>
          <w:rFonts w:hint="default" w:ascii="Times New Roman" w:hAnsi="Times New Roman" w:eastAsia="仿宋_GB2312" w:cs="Times New Roman"/>
          <w:b w:val="0"/>
          <w:bCs/>
          <w:color w:val="000000"/>
          <w:sz w:val="32"/>
          <w:szCs w:val="32"/>
        </w:rPr>
        <w:t>万元，完成预算100%，决算数等于预算数。</w:t>
      </w:r>
    </w:p>
    <w:p w14:paraId="6A5A914F">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w:t>
      </w:r>
      <w:bookmarkStart w:id="67" w:name="_GoBack"/>
      <w:r>
        <w:rPr>
          <w:rFonts w:hint="default" w:ascii="Times New Roman" w:hAnsi="Times New Roman" w:eastAsia="仿宋_GB2312" w:cs="Times New Roman"/>
          <w:b/>
          <w:bCs/>
          <w:color w:val="000000"/>
          <w:sz w:val="32"/>
          <w:szCs w:val="32"/>
        </w:rPr>
        <w:t>灾害防治及应急管理支出（类）自然灾害防治（款）地质灾害防治 （项 ）</w:t>
      </w:r>
      <w:bookmarkEnd w:id="67"/>
      <w:r>
        <w:rPr>
          <w:rFonts w:hint="default" w:ascii="Times New Roman" w:hAnsi="Times New Roman" w:eastAsia="仿宋_GB2312" w:cs="Times New Roman"/>
          <w:color w:val="000000"/>
          <w:sz w:val="32"/>
          <w:szCs w:val="32"/>
        </w:rPr>
        <w:t>：支出决算为</w:t>
      </w:r>
      <w:r>
        <w:rPr>
          <w:rFonts w:hint="eastAsia" w:eastAsia="仿宋_GB2312" w:cs="Times New Roman"/>
          <w:color w:val="000000"/>
          <w:sz w:val="32"/>
          <w:szCs w:val="32"/>
          <w:lang w:val="en-US" w:eastAsia="zh-CN"/>
        </w:rPr>
        <w:t>11.97</w:t>
      </w:r>
      <w:r>
        <w:rPr>
          <w:rFonts w:hint="default" w:ascii="Times New Roman" w:hAnsi="Times New Roman" w:eastAsia="仿宋_GB2312" w:cs="Times New Roman"/>
          <w:color w:val="000000"/>
          <w:sz w:val="32"/>
          <w:szCs w:val="32"/>
        </w:rPr>
        <w:t>万元，完成预算100%，决算数等于预算数。</w:t>
      </w:r>
    </w:p>
    <w:p w14:paraId="1B0406C2">
      <w:pPr>
        <w:tabs>
          <w:tab w:val="right" w:pos="8306"/>
        </w:tabs>
        <w:spacing w:line="600" w:lineRule="exact"/>
        <w:ind w:firstLine="640"/>
        <w:outlineLvl w:val="1"/>
        <w:rPr>
          <w:rStyle w:val="29"/>
          <w:rFonts w:ascii="Times New Roman" w:hAnsi="Times New Roman"/>
          <w:color w:val="auto"/>
          <w:highlight w:val="none"/>
        </w:rPr>
      </w:pPr>
      <w:bookmarkStart w:id="34" w:name="_Toc15396608"/>
      <w:bookmarkStart w:id="35"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4"/>
      <w:bookmarkEnd w:id="35"/>
      <w:r>
        <w:rPr>
          <w:rStyle w:val="29"/>
          <w:rFonts w:ascii="Times New Roman" w:hAnsi="Times New Roman" w:eastAsia="黑体"/>
          <w:b w:val="0"/>
          <w:color w:val="auto"/>
          <w:highlight w:val="none"/>
        </w:rPr>
        <w:tab/>
      </w:r>
    </w:p>
    <w:p w14:paraId="4B7116F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89.19</w:t>
      </w:r>
      <w:r>
        <w:rPr>
          <w:rFonts w:hint="default" w:ascii="Times New Roman" w:hAnsi="Times New Roman" w:eastAsia="仿宋_GB2312" w:cs="Times New Roman"/>
          <w:color w:val="auto"/>
          <w:kern w:val="2"/>
          <w:sz w:val="32"/>
          <w:szCs w:val="32"/>
          <w:highlight w:val="none"/>
          <w:lang w:val="en-US" w:eastAsia="zh-CN" w:bidi="ar-SA"/>
        </w:rPr>
        <w:t>万元，其中：</w:t>
      </w:r>
    </w:p>
    <w:p w14:paraId="4DA278A2">
      <w:pPr>
        <w:spacing w:line="600" w:lineRule="exact"/>
        <w:ind w:firstLine="645"/>
        <w:rPr>
          <w:rFonts w:hint="default" w:ascii="Times New Roman" w:hAnsi="Times New Roman" w:eastAsia="仿宋" w:cs="Times New Roman"/>
          <w:b/>
          <w:sz w:val="32"/>
          <w:szCs w:val="32"/>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77.12</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 w:cs="Times New Roman"/>
          <w:sz w:val="32"/>
          <w:szCs w:val="32"/>
        </w:rPr>
        <w:t>主要包括：基本工资、津贴补贴、奖金、绩效工资、机关事业单位基本养老保险缴费、</w:t>
      </w:r>
      <w:r>
        <w:rPr>
          <w:rFonts w:hint="default" w:ascii="Times New Roman" w:hAnsi="Times New Roman" w:eastAsia="仿宋" w:cs="Times New Roman"/>
          <w:sz w:val="32"/>
          <w:szCs w:val="32"/>
          <w:lang w:val="en-US" w:eastAsia="zh-CN"/>
        </w:rPr>
        <w:t>职工基本医疗保险缴费、公务员医疗补助缴费、</w:t>
      </w:r>
      <w:r>
        <w:rPr>
          <w:rFonts w:hint="default" w:ascii="Times New Roman" w:hAnsi="Times New Roman" w:eastAsia="仿宋" w:cs="Times New Roman"/>
          <w:sz w:val="32"/>
          <w:szCs w:val="32"/>
        </w:rPr>
        <w:t>其他社会保障缴费、住房公积金、</w:t>
      </w:r>
      <w:r>
        <w:rPr>
          <w:rFonts w:hint="default" w:ascii="Times New Roman" w:hAnsi="Times New Roman" w:eastAsia="仿宋" w:cs="Times New Roman"/>
          <w:sz w:val="32"/>
          <w:szCs w:val="32"/>
          <w:lang w:val="en-US" w:eastAsia="zh-CN"/>
        </w:rPr>
        <w:t>其他工资福利支出、</w:t>
      </w:r>
      <w:r>
        <w:rPr>
          <w:rFonts w:hint="default" w:ascii="Times New Roman" w:hAnsi="Times New Roman" w:eastAsia="仿宋" w:cs="Times New Roman"/>
          <w:sz w:val="32"/>
          <w:szCs w:val="32"/>
        </w:rPr>
        <w:t>对个人和家庭的补助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生活补助、</w:t>
      </w:r>
      <w:r>
        <w:rPr>
          <w:rFonts w:hint="default" w:ascii="Times New Roman" w:hAnsi="Times New Roman" w:eastAsia="仿宋" w:cs="Times New Roman"/>
          <w:color w:val="auto"/>
          <w:sz w:val="32"/>
          <w:szCs w:val="32"/>
          <w:highlight w:val="none"/>
        </w:rPr>
        <w:t>医疗费补助</w:t>
      </w:r>
      <w:r>
        <w:rPr>
          <w:rFonts w:hint="default" w:ascii="Times New Roman" w:hAnsi="Times New Roman" w:eastAsia="仿宋" w:cs="Times New Roman"/>
          <w:sz w:val="32"/>
          <w:szCs w:val="32"/>
        </w:rPr>
        <w:t>支出等。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12.07</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 w:cs="Times New Roman"/>
          <w:sz w:val="32"/>
          <w:szCs w:val="32"/>
        </w:rPr>
        <w:t>主要包括：办公费、水费、电费、邮电费、差旅费、会议费</w:t>
      </w:r>
      <w:r>
        <w:rPr>
          <w:rFonts w:hint="eastAsia" w:eastAsia="仿宋" w:cs="Times New Roman"/>
          <w:sz w:val="32"/>
          <w:szCs w:val="32"/>
          <w:lang w:eastAsia="zh-CN"/>
        </w:rPr>
        <w:t>、</w:t>
      </w:r>
      <w:r>
        <w:rPr>
          <w:rFonts w:hint="default" w:ascii="Times New Roman" w:hAnsi="Times New Roman" w:eastAsia="仿宋" w:cs="Times New Roman"/>
          <w:sz w:val="32"/>
          <w:szCs w:val="32"/>
        </w:rPr>
        <w:t>公务接待费、工会经费、福利费、公务用车运行维护费、其他交通费</w:t>
      </w:r>
      <w:r>
        <w:rPr>
          <w:rFonts w:hint="eastAsia" w:eastAsia="仿宋" w:cs="Times New Roman"/>
          <w:sz w:val="32"/>
          <w:szCs w:val="32"/>
          <w:lang w:val="en-US" w:eastAsia="zh-CN"/>
        </w:rPr>
        <w:t>用、</w:t>
      </w:r>
      <w:r>
        <w:rPr>
          <w:rFonts w:hint="eastAsia" w:ascii="仿宋" w:hAnsi="仿宋" w:eastAsia="仿宋"/>
          <w:color w:val="auto"/>
          <w:sz w:val="32"/>
          <w:szCs w:val="32"/>
          <w:highlight w:val="none"/>
        </w:rPr>
        <w:t>其他商品和服务支出</w:t>
      </w:r>
      <w:r>
        <w:rPr>
          <w:rFonts w:hint="default" w:ascii="Times New Roman" w:hAnsi="Times New Roman" w:eastAsia="仿宋" w:cs="Times New Roman"/>
          <w:sz w:val="32"/>
          <w:szCs w:val="32"/>
        </w:rPr>
        <w:t>支出等。</w:t>
      </w:r>
    </w:p>
    <w:p w14:paraId="062D1A99">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0AE1DEF">
      <w:pPr>
        <w:spacing w:line="600" w:lineRule="exact"/>
        <w:ind w:firstLine="640"/>
        <w:outlineLvl w:val="1"/>
        <w:rPr>
          <w:rStyle w:val="29"/>
          <w:rFonts w:ascii="Times New Roman" w:hAnsi="Times New Roman" w:eastAsia="黑体"/>
          <w:b w:val="0"/>
          <w:color w:val="auto"/>
          <w:highlight w:val="none"/>
        </w:rPr>
      </w:pPr>
      <w:bookmarkStart w:id="36" w:name="_Toc15396609"/>
      <w:bookmarkStart w:id="37"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6"/>
      <w:bookmarkEnd w:id="37"/>
    </w:p>
    <w:p w14:paraId="276C44D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65DA5856">
      <w:pPr>
        <w:spacing w:line="600" w:lineRule="exact"/>
        <w:ind w:firstLine="640"/>
        <w:rPr>
          <w:rFonts w:hint="default" w:ascii="Times New Roman" w:hAnsi="Times New Roman" w:eastAsia="仿宋" w:cs="Times New Roman"/>
          <w:color w:val="FF0000"/>
          <w:sz w:val="32"/>
          <w:szCs w:val="32"/>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%，较上年度减少0.02万元，下降0.07%。</w:t>
      </w:r>
      <w:r>
        <w:rPr>
          <w:rFonts w:hint="default" w:ascii="Times New Roman" w:hAnsi="Times New Roman" w:eastAsia="仿宋" w:cs="Times New Roman"/>
          <w:sz w:val="32"/>
          <w:szCs w:val="32"/>
          <w:lang w:eastAsia="zh-CN"/>
        </w:rPr>
        <w:t>决算数小于</w:t>
      </w:r>
      <w:r>
        <w:rPr>
          <w:rFonts w:hint="default" w:ascii="Times New Roman" w:hAnsi="Times New Roman" w:eastAsia="仿宋" w:cs="Times New Roman"/>
          <w:color w:val="auto"/>
          <w:sz w:val="32"/>
          <w:szCs w:val="32"/>
        </w:rPr>
        <w:t>预算数的主要原因是压缩“三公”支出。</w:t>
      </w:r>
    </w:p>
    <w:p w14:paraId="7251FD2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14:paraId="2ACAB05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 w:cs="Times New Roman"/>
          <w:color w:val="000000"/>
          <w:sz w:val="32"/>
          <w:szCs w:val="32"/>
        </w:rPr>
        <w:drawing>
          <wp:anchor distT="0" distB="0" distL="0" distR="0" simplePos="0" relativeHeight="251660288" behindDoc="0" locked="0" layoutInCell="1" allowOverlap="1">
            <wp:simplePos x="0" y="0"/>
            <wp:positionH relativeFrom="column">
              <wp:posOffset>260350</wp:posOffset>
            </wp:positionH>
            <wp:positionV relativeFrom="paragraph">
              <wp:posOffset>1738630</wp:posOffset>
            </wp:positionV>
            <wp:extent cx="4914900" cy="2409825"/>
            <wp:effectExtent l="4445" t="4445" r="14605" b="5080"/>
            <wp:wrapTopAndBottom/>
            <wp:docPr id="6" name="对象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万元；公务用车购置及运行维护费支出决算</w:t>
      </w:r>
      <w:r>
        <w:rPr>
          <w:rFonts w:hint="default" w:ascii="Times New Roman" w:hAnsi="Times New Roman" w:eastAsia="仿宋_GB2312" w:cs="Times New Roman"/>
          <w:sz w:val="32"/>
          <w:szCs w:val="32"/>
        </w:rPr>
        <w:t>2.75</w:t>
      </w:r>
      <w:r>
        <w:rPr>
          <w:rFonts w:hint="default" w:ascii="Times New Roman" w:hAnsi="Times New Roman" w:eastAsia="仿宋_GB2312" w:cs="Times New Roman"/>
          <w:color w:val="auto"/>
          <w:kern w:val="2"/>
          <w:sz w:val="32"/>
          <w:szCs w:val="32"/>
          <w:highlight w:val="none"/>
          <w:lang w:val="en-US" w:eastAsia="zh-CN" w:bidi="ar-SA"/>
        </w:rPr>
        <w:t>万元，占94.83%；公务接待费支出决算</w:t>
      </w:r>
      <w:r>
        <w:rPr>
          <w:rFonts w:hint="default" w:ascii="Times New Roman" w:hAnsi="Times New Roman" w:eastAsia="仿宋_GB2312" w:cs="Times New Roman"/>
          <w:sz w:val="32"/>
          <w:szCs w:val="32"/>
        </w:rPr>
        <w:t>0.15</w:t>
      </w:r>
      <w:r>
        <w:rPr>
          <w:rFonts w:hint="default" w:ascii="Times New Roman" w:hAnsi="Times New Roman" w:eastAsia="仿宋_GB2312" w:cs="Times New Roman"/>
          <w:color w:val="auto"/>
          <w:kern w:val="2"/>
          <w:sz w:val="32"/>
          <w:szCs w:val="32"/>
          <w:highlight w:val="none"/>
          <w:lang w:val="en-US" w:eastAsia="zh-CN" w:bidi="ar-SA"/>
        </w:rPr>
        <w:t>万元，占5.17%。具体情况如下：</w:t>
      </w:r>
    </w:p>
    <w:p w14:paraId="51E27F8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14:paraId="64477F3F">
      <w:pPr>
        <w:numPr>
          <w:ilvl w:val="0"/>
          <w:numId w:val="0"/>
        </w:numPr>
        <w:spacing w:line="600" w:lineRule="exact"/>
        <w:ind w:firstLine="643" w:firstLineChars="200"/>
        <w:rPr>
          <w:rStyle w:val="17"/>
          <w:rFonts w:hint="eastAsia" w:ascii="Times New Roman" w:hAnsi="Times New Roman" w:eastAsia="仿宋" w:cs="Times New Roman"/>
          <w:b w:val="0"/>
          <w:bCs/>
          <w:sz w:val="32"/>
          <w:szCs w:val="32"/>
        </w:rPr>
      </w:pP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w:t>
      </w:r>
      <w:r>
        <w:rPr>
          <w:rFonts w:hint="default" w:ascii="Times New Roman" w:hAnsi="Times New Roman" w:eastAsia="仿宋_GB2312" w:cs="Times New Roman"/>
          <w:color w:val="auto"/>
          <w:kern w:val="2"/>
          <w:sz w:val="32"/>
          <w:szCs w:val="32"/>
          <w:highlight w:val="none"/>
          <w:lang w:val="en-US" w:eastAsia="zh-CN" w:bidi="ar-SA"/>
        </w:rPr>
        <w:t>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人。因公出国（境）支出决算比2023年增加0万元，增长0%。主要原因是</w:t>
      </w:r>
      <w:r>
        <w:rPr>
          <w:rStyle w:val="17"/>
          <w:rFonts w:hint="default" w:ascii="Times New Roman" w:hAnsi="Times New Roman" w:eastAsia="仿宋" w:cs="Times New Roman"/>
          <w:b w:val="0"/>
          <w:bCs/>
          <w:sz w:val="32"/>
          <w:szCs w:val="32"/>
          <w:lang w:val="en-US" w:eastAsia="zh-CN"/>
        </w:rPr>
        <w:t>无出国出境支出</w:t>
      </w:r>
      <w:r>
        <w:rPr>
          <w:rStyle w:val="17"/>
          <w:rFonts w:hint="default" w:ascii="Times New Roman" w:hAnsi="Times New Roman" w:eastAsia="仿宋" w:cs="Times New Roman"/>
          <w:b w:val="0"/>
          <w:bCs/>
          <w:sz w:val="32"/>
          <w:szCs w:val="32"/>
        </w:rPr>
        <w:t>。</w:t>
      </w:r>
    </w:p>
    <w:p w14:paraId="4FC112C9">
      <w:pPr>
        <w:numPr>
          <w:ilvl w:val="0"/>
          <w:numId w:val="0"/>
        </w:numPr>
        <w:spacing w:line="600" w:lineRule="exact"/>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2.75万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94.83</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0.17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5.82</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default" w:ascii="Times New Roman" w:hAnsi="Times New Roman" w:eastAsia="仿宋" w:cs="Times New Roman"/>
          <w:color w:val="auto"/>
          <w:sz w:val="32"/>
          <w:szCs w:val="32"/>
        </w:rPr>
        <w:t>压缩“三公”支出。</w:t>
      </w:r>
    </w:p>
    <w:p w14:paraId="2CB5138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w:t>
      </w:r>
      <w:r>
        <w:rPr>
          <w:rFonts w:hint="default" w:ascii="Times New Roman" w:hAnsi="Times New Roman" w:eastAsia="仿宋_GB2312" w:cs="Times New Roman"/>
          <w:color w:val="auto"/>
          <w:kern w:val="2"/>
          <w:sz w:val="32"/>
          <w:szCs w:val="32"/>
          <w:highlight w:val="none"/>
          <w:lang w:val="en-US" w:eastAsia="zh-CN" w:bidi="ar-SA"/>
        </w:rPr>
        <w:t>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w:t>
      </w:r>
      <w:r>
        <w:rPr>
          <w:rStyle w:val="17"/>
          <w:rFonts w:hint="default" w:ascii="Times New Roman" w:hAnsi="Times New Roman" w:eastAsia="仿宋" w:cs="Times New Roman"/>
          <w:b w:val="0"/>
          <w:bCs/>
          <w:sz w:val="32"/>
          <w:szCs w:val="32"/>
          <w:lang w:val="en-US" w:eastAsia="zh-CN"/>
        </w:rPr>
        <w:t>无购置车辆</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color w:val="auto"/>
          <w:kern w:val="2"/>
          <w:sz w:val="32"/>
          <w:szCs w:val="32"/>
          <w:highlight w:val="none"/>
          <w:lang w:val="en-US" w:eastAsia="zh-CN" w:bidi="ar-SA"/>
        </w:rPr>
        <w:t>截至2024年12月31日，单位共有公务用车1辆，其中：越野车1辆。</w:t>
      </w:r>
    </w:p>
    <w:p w14:paraId="330DDBB3">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2.75</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000000"/>
          <w:sz w:val="32"/>
          <w:szCs w:val="32"/>
        </w:rPr>
        <w:t>主要用于地灾防治、矿山生态修复、耕地矿产资源保护巡查、信访维稳、省市区领导检查调研等所需的公务用车燃料费、维修费、过路过桥费、保险费等支出。</w:t>
      </w:r>
    </w:p>
    <w:p w14:paraId="5F8B958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3.公务接待费支出0.15万元，完成预算100%。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公务接待费支出决算比2023年度增加0.15万元，增长100%。</w:t>
      </w:r>
      <w:r>
        <w:rPr>
          <w:rFonts w:hint="default" w:ascii="Times New Roman" w:hAnsi="Times New Roman" w:eastAsia="仿宋_GB2312" w:cs="Times New Roman"/>
          <w:sz w:val="32"/>
          <w:szCs w:val="32"/>
        </w:rPr>
        <w:t>主要用于国内公务接待</w:t>
      </w:r>
      <w:r>
        <w:rPr>
          <w:rFonts w:hint="default" w:ascii="Times New Roman" w:hAnsi="Times New Roman" w:eastAsia="仿宋_GB2312" w:cs="Times New Roman"/>
          <w:color w:val="auto"/>
          <w:kern w:val="2"/>
          <w:sz w:val="32"/>
          <w:szCs w:val="32"/>
          <w:highlight w:val="none"/>
          <w:lang w:val="en-US" w:eastAsia="zh-CN" w:bidi="ar-SA"/>
        </w:rPr>
        <w:t>。其中：</w:t>
      </w:r>
    </w:p>
    <w:p w14:paraId="5D19F8D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0.15</w:t>
      </w:r>
      <w:r>
        <w:rPr>
          <w:rFonts w:hint="default" w:ascii="Times New Roman" w:hAnsi="Times New Roman" w:eastAsia="仿宋_GB2312" w:cs="Times New Roman"/>
          <w:color w:val="auto"/>
          <w:kern w:val="2"/>
          <w:sz w:val="32"/>
          <w:szCs w:val="32"/>
          <w:highlight w:val="none"/>
          <w:lang w:val="en-US" w:eastAsia="zh-CN" w:bidi="ar-SA"/>
        </w:rPr>
        <w:t>万元，主要用于国内公务接待</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7</w:t>
      </w:r>
      <w:r>
        <w:rPr>
          <w:rFonts w:hint="default" w:ascii="Times New Roman" w:hAnsi="Times New Roman" w:eastAsia="仿宋_GB2312" w:cs="Times New Roman"/>
          <w:color w:val="auto"/>
          <w:kern w:val="2"/>
          <w:sz w:val="32"/>
          <w:szCs w:val="32"/>
          <w:highlight w:val="none"/>
          <w:lang w:val="en-US" w:eastAsia="zh-CN" w:bidi="ar-SA"/>
        </w:rPr>
        <w:t>人次（不包括陪同人员），共计支出0.15万元，具体内容包括：国家自然资源局成都局赴攀督导工作接待用餐</w:t>
      </w:r>
      <w:r>
        <w:rPr>
          <w:rFonts w:hint="eastAsia" w:eastAsia="仿宋_GB2312" w:cs="Times New Roman"/>
          <w:color w:val="auto"/>
          <w:kern w:val="2"/>
          <w:sz w:val="32"/>
          <w:szCs w:val="32"/>
          <w:highlight w:val="none"/>
          <w:lang w:val="en-US" w:eastAsia="zh-CN" w:bidi="ar-SA"/>
        </w:rPr>
        <w:t>费</w:t>
      </w:r>
      <w:r>
        <w:rPr>
          <w:rFonts w:hint="default" w:ascii="Times New Roman" w:hAnsi="Times New Roman" w:eastAsia="仿宋_GB2312" w:cs="Times New Roman"/>
          <w:color w:val="auto"/>
          <w:kern w:val="2"/>
          <w:sz w:val="32"/>
          <w:szCs w:val="32"/>
          <w:highlight w:val="none"/>
          <w:lang w:val="en-US" w:eastAsia="zh-CN" w:bidi="ar-SA"/>
        </w:rPr>
        <w:t>0.15万元。</w:t>
      </w:r>
    </w:p>
    <w:p w14:paraId="2781A7A5">
      <w:pPr>
        <w:spacing w:line="600" w:lineRule="exact"/>
        <w:ind w:firstLine="640"/>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bookmarkStart w:id="40" w:name="_Toc15377218"/>
      <w:bookmarkStart w:id="41" w:name="_Toc15396610"/>
      <w:r>
        <w:rPr>
          <w:rFonts w:hint="default" w:ascii="Times New Roman" w:hAnsi="Times New Roman" w:eastAsia="仿宋_GB2312" w:cs="Times New Roman"/>
          <w:color w:val="auto"/>
          <w:kern w:val="2"/>
          <w:sz w:val="32"/>
          <w:szCs w:val="32"/>
          <w:highlight w:val="none"/>
          <w:lang w:val="en-US" w:eastAsia="zh-CN" w:bidi="ar-SA"/>
        </w:rPr>
        <w:t>。</w:t>
      </w:r>
    </w:p>
    <w:p w14:paraId="590DD6EA">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0"/>
      <w:bookmarkEnd w:id="41"/>
    </w:p>
    <w:p w14:paraId="5F9E9B23">
      <w:pPr>
        <w:spacing w:line="600" w:lineRule="exact"/>
        <w:ind w:firstLine="640"/>
        <w:rPr>
          <w:rFonts w:hint="default" w:ascii="Times New Roman" w:hAnsi="Times New Roman" w:eastAsia="仿宋_GB2312" w:cs="Times New Roman"/>
          <w:sz w:val="32"/>
          <w:szCs w:val="32"/>
        </w:rPr>
      </w:pPr>
      <w:bookmarkStart w:id="42" w:name="_Toc15377219"/>
      <w:bookmarkStart w:id="43" w:name="_Toc15396611"/>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eastAsia="zh-CN"/>
        </w:rPr>
        <w:t>度</w:t>
      </w:r>
      <w:r>
        <w:rPr>
          <w:rFonts w:hint="default" w:ascii="Times New Roman" w:hAnsi="Times New Roman" w:eastAsia="仿宋_GB2312" w:cs="Times New Roman"/>
          <w:sz w:val="32"/>
          <w:szCs w:val="32"/>
        </w:rPr>
        <w:t>政府性基金预算财政拨款支出</w:t>
      </w:r>
      <w:r>
        <w:rPr>
          <w:rFonts w:hint="eastAsia" w:eastAsia="仿宋_GB2312" w:cs="Times New Roman"/>
          <w:sz w:val="32"/>
          <w:szCs w:val="32"/>
          <w:lang w:val="en-US" w:eastAsia="zh-CN"/>
        </w:rPr>
        <w:t>0万元</w:t>
      </w:r>
      <w:r>
        <w:rPr>
          <w:rFonts w:hint="default" w:ascii="Times New Roman" w:hAnsi="Times New Roman" w:eastAsia="仿宋_GB2312" w:cs="Times New Roman"/>
          <w:sz w:val="32"/>
          <w:szCs w:val="32"/>
        </w:rPr>
        <w:t>。</w:t>
      </w:r>
    </w:p>
    <w:p w14:paraId="4A148FE2">
      <w:pPr>
        <w:numPr>
          <w:ilvl w:val="0"/>
          <w:numId w:val="0"/>
        </w:numPr>
        <w:spacing w:line="600" w:lineRule="exact"/>
        <w:ind w:left="630" w:leftChars="0"/>
        <w:outlineLvl w:val="1"/>
        <w:rPr>
          <w:rStyle w:val="29"/>
          <w:rFonts w:ascii="Times New Roman" w:hAnsi="Times New Roman" w:eastAsia="黑体"/>
          <w:b w:val="0"/>
          <w:color w:val="auto"/>
          <w:highlight w:val="none"/>
        </w:rPr>
      </w:pPr>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2"/>
      <w:bookmarkEnd w:id="43"/>
    </w:p>
    <w:p w14:paraId="03D15873">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14:paraId="69216CA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1A298AE">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4" w:name="_Toc15377221"/>
      <w:bookmarkStart w:id="45" w:name="_Toc1539661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4"/>
      <w:bookmarkEnd w:id="45"/>
    </w:p>
    <w:p w14:paraId="27A987A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79D437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四川省攀枝花市自然资源和规划局东区分局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12.07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w:t>
      </w:r>
      <w:r>
        <w:rPr>
          <w:rFonts w:hint="eastAsia" w:eastAsia="仿宋_GB2312" w:cs="仿宋_GB2312"/>
          <w:color w:val="auto"/>
          <w:kern w:val="2"/>
          <w:sz w:val="32"/>
          <w:szCs w:val="32"/>
          <w:highlight w:val="none"/>
          <w:lang w:val="en-US" w:eastAsia="zh-CN" w:bidi="ar-SA"/>
        </w:rPr>
        <w:t>增加0.84</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增长6.96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sz w:val="32"/>
          <w:szCs w:val="32"/>
        </w:rPr>
        <w:t>主要原因是公用支出</w:t>
      </w:r>
      <w:r>
        <w:rPr>
          <w:rFonts w:hint="eastAsia"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rPr>
        <w:t>。</w:t>
      </w:r>
    </w:p>
    <w:p w14:paraId="273CF4B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2148942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四川省攀枝花市自然资源和规划局东区分局</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456.94</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455.74</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1.2</w:t>
      </w:r>
      <w:r>
        <w:rPr>
          <w:rFonts w:hint="default" w:ascii="Times New Roman" w:hAnsi="Times New Roman" w:eastAsia="仿宋_GB2312" w:cs="Times New Roman"/>
          <w:color w:val="auto"/>
          <w:kern w:val="2"/>
          <w:sz w:val="32"/>
          <w:szCs w:val="32"/>
          <w:highlight w:val="none"/>
          <w:lang w:val="en-US" w:eastAsia="zh-CN" w:bidi="ar-SA"/>
        </w:rPr>
        <w:t>万元。主要用于2024年度地质灾害综合治理项目、公务用车燃油费的支出。授予中小企业合同金额</w:t>
      </w:r>
      <w:r>
        <w:rPr>
          <w:rFonts w:hint="default" w:ascii="Times New Roman" w:hAnsi="Times New Roman" w:eastAsia="仿宋_GB2312" w:cs="Times New Roman"/>
          <w:sz w:val="32"/>
          <w:szCs w:val="32"/>
        </w:rPr>
        <w:t>455.74</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99.73</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455.74</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99.73</w:t>
      </w:r>
      <w:r>
        <w:rPr>
          <w:rFonts w:hint="default" w:ascii="Times New Roman" w:hAnsi="Times New Roman" w:eastAsia="仿宋_GB2312" w:cs="Times New Roman"/>
          <w:color w:val="auto"/>
          <w:kern w:val="2"/>
          <w:sz w:val="32"/>
          <w:szCs w:val="32"/>
          <w:highlight w:val="none"/>
          <w:lang w:val="en-US" w:eastAsia="zh-CN" w:bidi="ar-SA"/>
        </w:rPr>
        <w:t>%。</w:t>
      </w:r>
    </w:p>
    <w:p w14:paraId="0F6AB27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5E204EA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四川省攀枝花市自然资源和规划局东区分局</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辆，其他用车主要是用于</w:t>
      </w:r>
      <w:r>
        <w:rPr>
          <w:rFonts w:hint="default" w:ascii="Times New Roman" w:hAnsi="Times New Roman" w:eastAsia="仿宋_GB2312" w:cs="Times New Roman"/>
          <w:color w:val="000000"/>
          <w:sz w:val="32"/>
          <w:szCs w:val="32"/>
        </w:rPr>
        <w:t>东区地质灾害防治、矿山土地巡查、矿山生态修复、基本农田保护、土地利用、上级领导调研检查等</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14:paraId="07A1126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BC5005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w:t>
      </w:r>
      <w:r>
        <w:rPr>
          <w:rFonts w:hint="default" w:ascii="Times New Roman" w:hAnsi="Times New Roman" w:eastAsia="仿宋_GB2312" w:cs="Times New Roman"/>
          <w:color w:val="auto"/>
          <w:kern w:val="2"/>
          <w:sz w:val="32"/>
          <w:szCs w:val="32"/>
          <w:highlight w:val="none"/>
          <w:lang w:val="en-US" w:eastAsia="zh-CN" w:bidi="ar-SA"/>
        </w:rPr>
        <w:t>织对地灾隐患点监测人员经费、攀枝花市25中小渡口校区边坡崩塌治理工程、东区地质灾害防治能力建设等3个项目开展了预算事前绩效评估，对3个项目编制了绩效目标，预算执行过程中，选取3个项目开展绩效监控</w:t>
      </w:r>
      <w:r>
        <w:rPr>
          <w:rFonts w:hint="default" w:ascii="Times New Roman" w:hAnsi="Times New Roman" w:cs="Times New Roman"/>
          <w:sz w:val="32"/>
          <w:szCs w:val="32"/>
        </w:rPr>
        <w:t>，</w:t>
      </w:r>
      <w:r>
        <w:rPr>
          <w:rFonts w:hint="default" w:ascii="Times New Roman" w:hAnsi="Times New Roman" w:eastAsia="仿宋_GB2312" w:cs="Times New Roman"/>
          <w:color w:val="auto"/>
          <w:kern w:val="2"/>
          <w:sz w:val="32"/>
          <w:szCs w:val="32"/>
          <w:highlight w:val="none"/>
          <w:lang w:val="en-US" w:eastAsia="zh-CN" w:bidi="ar-SA"/>
        </w:rPr>
        <w:t>组织对3个项目开展绩效自评，绩效自评表详见第四部分</w:t>
      </w:r>
      <w:r>
        <w:rPr>
          <w:rFonts w:hint="default" w:ascii="Times New Roman" w:hAnsi="Times New Roman" w:eastAsia="仿宋_GB2312" w:cs="仿宋_GB2312"/>
          <w:color w:val="auto"/>
          <w:kern w:val="2"/>
          <w:sz w:val="32"/>
          <w:szCs w:val="32"/>
          <w:highlight w:val="none"/>
          <w:lang w:val="en-US" w:eastAsia="zh-CN" w:bidi="ar-SA"/>
        </w:rPr>
        <w:t>附件。</w:t>
      </w:r>
    </w:p>
    <w:p w14:paraId="0AE5906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0DE084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AE9151F">
      <w:pPr>
        <w:pStyle w:val="8"/>
        <w:rPr>
          <w:rFonts w:hint="eastAsia" w:ascii="Times New Roman" w:hAnsi="Times New Roman" w:eastAsia="仿宋_GB2312" w:cs="仿宋_GB2312"/>
          <w:color w:val="auto"/>
          <w:kern w:val="2"/>
          <w:sz w:val="32"/>
          <w:szCs w:val="32"/>
          <w:highlight w:val="none"/>
          <w:lang w:val="en-US" w:eastAsia="zh-CN" w:bidi="ar-SA"/>
        </w:rPr>
      </w:pPr>
    </w:p>
    <w:p w14:paraId="18529000">
      <w:pPr>
        <w:pStyle w:val="8"/>
        <w:rPr>
          <w:rFonts w:hint="eastAsia" w:ascii="Times New Roman" w:hAnsi="Times New Roman" w:eastAsia="仿宋_GB2312" w:cs="仿宋_GB2312"/>
          <w:color w:val="auto"/>
          <w:kern w:val="2"/>
          <w:sz w:val="32"/>
          <w:szCs w:val="32"/>
          <w:highlight w:val="none"/>
          <w:lang w:val="en-US" w:eastAsia="zh-CN" w:bidi="ar-SA"/>
        </w:rPr>
      </w:pPr>
    </w:p>
    <w:p w14:paraId="29E495B9">
      <w:pPr>
        <w:pStyle w:val="8"/>
        <w:rPr>
          <w:rFonts w:hint="eastAsia" w:ascii="Times New Roman" w:hAnsi="Times New Roman" w:eastAsia="仿宋_GB2312" w:cs="仿宋_GB2312"/>
          <w:color w:val="auto"/>
          <w:kern w:val="2"/>
          <w:sz w:val="32"/>
          <w:szCs w:val="32"/>
          <w:highlight w:val="none"/>
          <w:lang w:val="en-US" w:eastAsia="zh-CN" w:bidi="ar-SA"/>
        </w:rPr>
      </w:pPr>
    </w:p>
    <w:p w14:paraId="02AAF6D9">
      <w:pPr>
        <w:pStyle w:val="8"/>
        <w:rPr>
          <w:rFonts w:hint="eastAsia" w:ascii="Times New Roman" w:hAnsi="Times New Roman" w:eastAsia="仿宋_GB2312" w:cs="仿宋_GB2312"/>
          <w:color w:val="auto"/>
          <w:kern w:val="2"/>
          <w:sz w:val="32"/>
          <w:szCs w:val="32"/>
          <w:highlight w:val="none"/>
          <w:lang w:val="en-US" w:eastAsia="zh-CN" w:bidi="ar-SA"/>
        </w:rPr>
      </w:pPr>
    </w:p>
    <w:p w14:paraId="5A9DBD8B">
      <w:pPr>
        <w:pStyle w:val="8"/>
        <w:rPr>
          <w:rFonts w:hint="eastAsia" w:ascii="Times New Roman" w:hAnsi="Times New Roman" w:eastAsia="仿宋_GB2312" w:cs="仿宋_GB2312"/>
          <w:color w:val="auto"/>
          <w:kern w:val="2"/>
          <w:sz w:val="32"/>
          <w:szCs w:val="32"/>
          <w:highlight w:val="none"/>
          <w:lang w:val="en-US" w:eastAsia="zh-CN" w:bidi="ar-SA"/>
        </w:rPr>
      </w:pPr>
    </w:p>
    <w:p w14:paraId="1029E5CF">
      <w:pPr>
        <w:pStyle w:val="8"/>
        <w:rPr>
          <w:rFonts w:hint="eastAsia" w:ascii="Times New Roman" w:hAnsi="Times New Roman" w:eastAsia="仿宋_GB2312" w:cs="仿宋_GB2312"/>
          <w:color w:val="auto"/>
          <w:kern w:val="2"/>
          <w:sz w:val="32"/>
          <w:szCs w:val="32"/>
          <w:highlight w:val="none"/>
          <w:lang w:val="en-US" w:eastAsia="zh-CN" w:bidi="ar-SA"/>
        </w:rPr>
      </w:pPr>
    </w:p>
    <w:p w14:paraId="1C751A83">
      <w:pPr>
        <w:pStyle w:val="8"/>
        <w:rPr>
          <w:rFonts w:hint="eastAsia" w:ascii="Times New Roman" w:hAnsi="Times New Roman" w:eastAsia="仿宋_GB2312" w:cs="仿宋_GB2312"/>
          <w:color w:val="auto"/>
          <w:kern w:val="2"/>
          <w:sz w:val="32"/>
          <w:szCs w:val="32"/>
          <w:highlight w:val="none"/>
          <w:lang w:val="en-US" w:eastAsia="zh-CN" w:bidi="ar-SA"/>
        </w:rPr>
      </w:pPr>
    </w:p>
    <w:p w14:paraId="3250DFF8">
      <w:pPr>
        <w:pStyle w:val="8"/>
        <w:rPr>
          <w:rFonts w:hint="eastAsia" w:ascii="Times New Roman" w:hAnsi="Times New Roman" w:eastAsia="仿宋_GB2312" w:cs="仿宋_GB2312"/>
          <w:color w:val="auto"/>
          <w:kern w:val="2"/>
          <w:sz w:val="32"/>
          <w:szCs w:val="32"/>
          <w:highlight w:val="none"/>
          <w:lang w:val="en-US" w:eastAsia="zh-CN" w:bidi="ar-SA"/>
        </w:rPr>
      </w:pPr>
    </w:p>
    <w:p w14:paraId="44378FD1">
      <w:pPr>
        <w:pStyle w:val="8"/>
        <w:rPr>
          <w:rFonts w:hint="eastAsia" w:ascii="Times New Roman" w:hAnsi="Times New Roman" w:eastAsia="仿宋_GB2312" w:cs="仿宋_GB2312"/>
          <w:color w:val="auto"/>
          <w:kern w:val="2"/>
          <w:sz w:val="32"/>
          <w:szCs w:val="32"/>
          <w:highlight w:val="none"/>
          <w:lang w:val="en-US" w:eastAsia="zh-CN" w:bidi="ar-SA"/>
        </w:rPr>
      </w:pPr>
    </w:p>
    <w:p w14:paraId="1F0C948B">
      <w:pPr>
        <w:pStyle w:val="8"/>
        <w:rPr>
          <w:rFonts w:hint="eastAsia" w:ascii="Times New Roman" w:hAnsi="Times New Roman" w:eastAsia="仿宋_GB2312" w:cs="仿宋_GB2312"/>
          <w:color w:val="auto"/>
          <w:kern w:val="2"/>
          <w:sz w:val="32"/>
          <w:szCs w:val="32"/>
          <w:highlight w:val="none"/>
          <w:lang w:val="en-US" w:eastAsia="zh-CN" w:bidi="ar-SA"/>
        </w:rPr>
      </w:pPr>
    </w:p>
    <w:p w14:paraId="42F042D8">
      <w:pPr>
        <w:pStyle w:val="8"/>
        <w:rPr>
          <w:rFonts w:hint="eastAsia" w:ascii="Times New Roman" w:hAnsi="Times New Roman" w:eastAsia="仿宋_GB2312" w:cs="仿宋_GB2312"/>
          <w:color w:val="auto"/>
          <w:kern w:val="2"/>
          <w:sz w:val="32"/>
          <w:szCs w:val="32"/>
          <w:highlight w:val="none"/>
          <w:lang w:val="en-US" w:eastAsia="zh-CN" w:bidi="ar-SA"/>
        </w:rPr>
      </w:pPr>
    </w:p>
    <w:p w14:paraId="7B25DDAE">
      <w:pPr>
        <w:pStyle w:val="8"/>
        <w:rPr>
          <w:rFonts w:hint="eastAsia" w:ascii="Times New Roman" w:hAnsi="Times New Roman" w:eastAsia="仿宋_GB2312" w:cs="仿宋_GB2312"/>
          <w:color w:val="auto"/>
          <w:kern w:val="2"/>
          <w:sz w:val="32"/>
          <w:szCs w:val="32"/>
          <w:highlight w:val="none"/>
          <w:lang w:val="en-US" w:eastAsia="zh-CN" w:bidi="ar-SA"/>
        </w:rPr>
      </w:pPr>
    </w:p>
    <w:p w14:paraId="1FD88E56">
      <w:pPr>
        <w:pStyle w:val="8"/>
        <w:rPr>
          <w:rFonts w:hint="eastAsia" w:ascii="Times New Roman" w:hAnsi="Times New Roman" w:eastAsia="仿宋_GB2312" w:cs="仿宋_GB2312"/>
          <w:color w:val="auto"/>
          <w:kern w:val="2"/>
          <w:sz w:val="32"/>
          <w:szCs w:val="32"/>
          <w:highlight w:val="none"/>
          <w:lang w:val="en-US" w:eastAsia="zh-CN" w:bidi="ar-SA"/>
        </w:rPr>
      </w:pPr>
    </w:p>
    <w:p w14:paraId="39441775">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96613"/>
      <w:bookmarkStart w:id="50"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20B90AF9">
      <w:pPr>
        <w:spacing w:line="600" w:lineRule="exact"/>
        <w:jc w:val="left"/>
        <w:rPr>
          <w:rFonts w:ascii="Times New Roman" w:hAnsi="Times New Roman"/>
          <w:b/>
          <w:color w:val="auto"/>
          <w:sz w:val="44"/>
          <w:szCs w:val="44"/>
          <w:highlight w:val="none"/>
        </w:rPr>
      </w:pPr>
    </w:p>
    <w:p w14:paraId="3D800E60">
      <w:pPr>
        <w:pStyle w:val="26"/>
        <w:spacing w:line="560" w:lineRule="exact"/>
        <w:ind w:firstLine="640" w:firstLineChars="200"/>
        <w:rPr>
          <w:rFonts w:hint="default" w:ascii="Times New Roman" w:hAnsi="Times New Roman" w:eastAsia="仿宋_GB2312" w:cs="Times New Roman"/>
          <w:sz w:val="32"/>
          <w:szCs w:val="32"/>
        </w:rPr>
      </w:pPr>
      <w:bookmarkStart w:id="51" w:name="_Toc15377226"/>
      <w:r>
        <w:rPr>
          <w:rFonts w:hint="default" w:ascii="Times New Roman" w:hAnsi="Times New Roman" w:eastAsia="仿宋_GB2312" w:cs="Times New Roman"/>
          <w:sz w:val="32"/>
          <w:szCs w:val="32"/>
        </w:rPr>
        <w:t>1.财政拨款收入：指单位从同级财政部门取得的财政预算资金。</w:t>
      </w:r>
    </w:p>
    <w:p w14:paraId="4FD94393">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2.其他收入：</w:t>
      </w:r>
      <w:r>
        <w:rPr>
          <w:rFonts w:hint="default" w:ascii="Times New Roman" w:hAnsi="Times New Roman" w:eastAsia="仿宋_GB2312" w:cs="Times New Roman"/>
          <w:color w:val="auto"/>
          <w:sz w:val="32"/>
          <w:szCs w:val="32"/>
        </w:rPr>
        <w:t>指单位取得的除上述收入以外的各项收入。主要是聘用人员工资、测量费等。</w:t>
      </w:r>
      <w:r>
        <w:rPr>
          <w:rFonts w:hint="default" w:ascii="Times New Roman" w:hAnsi="Times New Roman" w:eastAsia="仿宋_GB2312" w:cs="Times New Roman"/>
          <w:sz w:val="32"/>
          <w:szCs w:val="32"/>
        </w:rPr>
        <w:t xml:space="preserve"> </w:t>
      </w:r>
    </w:p>
    <w:p w14:paraId="6B092B1C">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3.使用非财政拨款结余：指事业单位使用以前年度积累的非财政拨款结余弥补当年收支差额的金额。 </w:t>
      </w:r>
    </w:p>
    <w:p w14:paraId="34D2B980">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4.年初结转和结余：指以前年度尚未完成、结转到本年按有关规定继续使用的资金。 </w:t>
      </w:r>
    </w:p>
    <w:p w14:paraId="132DFBDF">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5.结余分配：指事业单位按照会计制度规定缴纳的所得税、提取的专用结余以及转入非财政拨款结余的金额等。</w:t>
      </w:r>
    </w:p>
    <w:p w14:paraId="10A8EE29">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6、年末结转和结余：指单位按有关规定结转到下年或以后年度继续使用的资金。</w:t>
      </w:r>
    </w:p>
    <w:p w14:paraId="673BB6A1">
      <w:pPr>
        <w:spacing w:line="600" w:lineRule="exact"/>
        <w:ind w:firstLine="640" w:firstLineChars="200"/>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pPr>
      <w:r>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t xml:space="preserve">7.社会保障和就业（类）行政事业单位养老支出（款）行政单位离退休（项）: </w:t>
      </w:r>
      <w:r>
        <w:rPr>
          <w:rFonts w:hint="default" w:ascii="Times New Roman" w:hAnsi="Times New Roman" w:eastAsia="仿宋_GB2312" w:cs="Times New Roman"/>
          <w:color w:val="000000" w:themeColor="text1"/>
          <w:kern w:val="0"/>
          <w:sz w:val="32"/>
          <w:szCs w:val="32"/>
          <w14:textFill>
            <w14:solidFill>
              <w14:schemeClr w14:val="tx1"/>
            </w14:solidFill>
          </w14:textFill>
        </w:rPr>
        <w:t>指行政单位（包括实行公务员管理的事业单位）开支的离退休经费。</w:t>
      </w:r>
    </w:p>
    <w:p w14:paraId="2F1C5CEB">
      <w:pPr>
        <w:spacing w:line="58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t>8.社会保障和就业（类）行政事业单位养老支出（款）机构事业单位基本养老保险缴费支出（项）:</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指反映机关事业单位实施养老保险制度由单位缴纳的基本养老保险缴费支出。</w:t>
      </w:r>
    </w:p>
    <w:p w14:paraId="67A0E195">
      <w:pPr>
        <w:spacing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9. 卫生健康支出（类）行政事业单位医疗（款）行政单位医疗（项）：指反映财政部门安排的行政单位（包括实行公务员管理的事业单位）基本医疗保险缴费经费，未参加医疗保险的行政单位的公费医疗经费，按照国家规定享受离休人员、红军老战士待遇人员的医疗经费。</w:t>
      </w:r>
    </w:p>
    <w:p w14:paraId="69F3BDDB">
      <w:pPr>
        <w:spacing w:line="58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10. 卫生健康支出（类）行政事业单位医疗（款）事业单位医疗（项）：指反映财政部门安排的事业单位基本医疗保险缴费经费，未参加医疗保险的事业单位的公费医疗经费，按照国家规定享受离退休人员待遇的医疗经费。</w:t>
      </w:r>
    </w:p>
    <w:p w14:paraId="7417B496">
      <w:pPr>
        <w:spacing w:line="58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11. 卫生健康支出（类）行政事业单位医疗（款）其他行政事业单位医疗支出（项）：指其他用于行政事业单位医疗方面的支出。</w:t>
      </w:r>
    </w:p>
    <w:p w14:paraId="2DCE3EAD">
      <w:pPr>
        <w:pStyle w:val="2"/>
        <w:rPr>
          <w:rFonts w:hint="default" w:ascii="Times New Roman" w:hAnsi="Times New Roman" w:cs="Times New Roman"/>
          <w:color w:val="000000" w:themeColor="text1"/>
          <w14:textFill>
            <w14:solidFill>
              <w14:schemeClr w14:val="tx1"/>
            </w14:solidFill>
          </w14:textFill>
        </w:rPr>
      </w:pPr>
    </w:p>
    <w:p w14:paraId="248E1EF5">
      <w:pPr>
        <w:spacing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 xml:space="preserve"> 自然资源海洋气象</w:t>
      </w:r>
      <w:r>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t>（类）自然资源事务（款）行政运行（项）:</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指行政单位（包括实行公务员管理的事业单位）的基本支出。</w:t>
      </w:r>
    </w:p>
    <w:p w14:paraId="39A7144A">
      <w:pPr>
        <w:spacing w:line="600" w:lineRule="exact"/>
        <w:ind w:firstLine="640" w:firstLineChars="200"/>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13.自然资源海洋气象</w:t>
      </w:r>
      <w:r>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t>（类）自然资源事务（款）自然资源利用与保护（项）: 指用于自然资源有偿使用与合理开发利用，国土空间生态修复，国土整治，耕地保护等方面的支出。</w:t>
      </w:r>
    </w:p>
    <w:p w14:paraId="52B7AA7C">
      <w:pPr>
        <w:spacing w:line="600" w:lineRule="exact"/>
        <w:ind w:firstLine="640" w:firstLineChars="200"/>
        <w:rPr>
          <w:rStyle w:val="17"/>
          <w:rFonts w:hint="default" w:ascii="Times New Roman" w:hAnsi="Times New Roman" w:eastAsia="仿宋_GB2312" w:cs="Times New Roman"/>
          <w:b w:val="0"/>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14.自然资源海洋气象</w:t>
      </w:r>
      <w:r>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t>（类）自然资源事务（款）事业运行（项）: 指反应</w:t>
      </w:r>
      <w:r>
        <w:rPr>
          <w:rFonts w:hint="default" w:ascii="Times New Roman" w:hAnsi="Times New Roman" w:eastAsia="仿宋_GB2312" w:cs="Times New Roman"/>
          <w:color w:val="000000" w:themeColor="text1"/>
          <w:kern w:val="0"/>
          <w:sz w:val="32"/>
          <w:szCs w:val="32"/>
          <w14:textFill>
            <w14:solidFill>
              <w14:schemeClr w14:val="tx1"/>
            </w14:solidFill>
          </w14:textFill>
        </w:rPr>
        <w:t>事业单位的基本支出，不包括行政单位（包括实行公务员管理的事业单位）后勤服务中心、医务室等附属事业单位。</w:t>
      </w:r>
    </w:p>
    <w:p w14:paraId="51DFF0F6">
      <w:pPr>
        <w:spacing w:line="600" w:lineRule="exact"/>
        <w:ind w:firstLine="640" w:firstLineChars="200"/>
        <w:rPr>
          <w:rStyle w:val="17"/>
          <w:rFonts w:hint="default" w:ascii="Times New Roman" w:hAnsi="Times New Roman" w:eastAsia="仿宋_GB2312" w:cs="Times New Roman"/>
          <w:b w:val="0"/>
          <w:color w:val="000000" w:themeColor="text1"/>
          <w:kern w:val="0"/>
          <w:sz w:val="32"/>
          <w:szCs w:val="32"/>
          <w14:textFill>
            <w14:solidFill>
              <w14:schemeClr w14:val="tx1"/>
            </w14:solidFill>
          </w14:textFill>
        </w:rPr>
      </w:pPr>
      <w:r>
        <w:rPr>
          <w:rStyle w:val="17"/>
          <w:rFonts w:hint="default" w:ascii="Times New Roman" w:hAnsi="Times New Roman" w:eastAsia="仿宋_GB2312" w:cs="Times New Roman"/>
          <w:b w:val="0"/>
          <w:bCs/>
          <w:color w:val="000000" w:themeColor="text1"/>
          <w:sz w:val="32"/>
          <w:szCs w:val="32"/>
          <w14:textFill>
            <w14:solidFill>
              <w14:schemeClr w14:val="tx1"/>
            </w14:solidFill>
          </w14:textFill>
        </w:rPr>
        <w:t>15</w:t>
      </w:r>
      <w:r>
        <w:rPr>
          <w:rFonts w:hint="default" w:ascii="Times New Roman" w:hAnsi="Times New Roman" w:eastAsia="仿宋_GB2312" w:cs="Times New Roman"/>
          <w:color w:val="000000" w:themeColor="text1"/>
          <w:sz w:val="32"/>
          <w:szCs w:val="32"/>
          <w14:textFill>
            <w14:solidFill>
              <w14:schemeClr w14:val="tx1"/>
            </w14:solidFill>
          </w14:textFill>
        </w:rPr>
        <w:t>.住房保障支出（类）住房改革支出（款）住房公积金（项）：</w:t>
      </w:r>
      <w:r>
        <w:rPr>
          <w:rFonts w:hint="default" w:ascii="Times New Roman" w:hAnsi="Times New Roman" w:eastAsia="仿宋_GB2312" w:cs="Times New Roman"/>
          <w:color w:val="000000" w:themeColor="text1"/>
          <w:kern w:val="0"/>
          <w:sz w:val="32"/>
          <w:szCs w:val="32"/>
          <w14:textFill>
            <w14:solidFill>
              <w14:schemeClr w14:val="tx1"/>
            </w14:solidFill>
          </w14:textFill>
        </w:rPr>
        <w:t>反映行政事业单位按人力资源和社会保障部门、财政部规定的基本工资和津贴补贴以及规定比例为职工缴纳的住房公积金。</w:t>
      </w:r>
    </w:p>
    <w:p w14:paraId="49569CD5">
      <w:pPr>
        <w:spacing w:line="600" w:lineRule="exact"/>
        <w:ind w:firstLine="640" w:firstLineChars="200"/>
        <w:rPr>
          <w:rStyle w:val="17"/>
          <w:rFonts w:hint="default" w:ascii="Times New Roman" w:hAnsi="Times New Roman" w:eastAsia="仿宋_GB2312" w:cs="Times New Roman"/>
          <w:b w:val="0"/>
          <w:bCs/>
          <w:color w:val="000000"/>
          <w:sz w:val="32"/>
          <w:szCs w:val="32"/>
        </w:rPr>
      </w:pPr>
      <w:r>
        <w:rPr>
          <w:rStyle w:val="17"/>
          <w:rFonts w:hint="default" w:ascii="Times New Roman" w:hAnsi="Times New Roman" w:eastAsia="仿宋_GB2312" w:cs="Times New Roman"/>
          <w:b w:val="0"/>
          <w:bCs/>
          <w:color w:val="000000"/>
          <w:sz w:val="32"/>
          <w:szCs w:val="32"/>
        </w:rPr>
        <w:t>16.</w:t>
      </w:r>
      <w:r>
        <w:rPr>
          <w:rFonts w:hint="default" w:ascii="Times New Roman" w:hAnsi="Times New Roman" w:eastAsia="仿宋_GB2312" w:cs="Times New Roman"/>
          <w:color w:val="000000"/>
          <w:sz w:val="32"/>
          <w:szCs w:val="32"/>
        </w:rPr>
        <w:t>自然灾害防治（类）自然灾害防治（款）地质灾害防（项）：</w:t>
      </w:r>
      <w:r>
        <w:rPr>
          <w:rStyle w:val="17"/>
          <w:rFonts w:hint="default" w:ascii="Times New Roman" w:hAnsi="Times New Roman" w:eastAsia="仿宋_GB2312" w:cs="Times New Roman"/>
          <w:b w:val="0"/>
          <w:bCs/>
          <w:color w:val="000000"/>
          <w:sz w:val="32"/>
          <w:szCs w:val="32"/>
        </w:rPr>
        <w:t>指用于防治地质灾害方面的支出。</w:t>
      </w:r>
    </w:p>
    <w:p w14:paraId="0DD9AA19">
      <w:pPr>
        <w:spacing w:line="600" w:lineRule="exact"/>
        <w:ind w:firstLine="640" w:firstLineChars="200"/>
        <w:rPr>
          <w:rStyle w:val="17"/>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color w:val="000000"/>
          <w:sz w:val="32"/>
          <w:szCs w:val="32"/>
        </w:rPr>
        <w:t>17.自然灾害防治（类）自然灾害防治（款）森林草原防灾减灾（项）：指用于防治森林草原火灾、自然水旱灾害等方面的支出。</w:t>
      </w:r>
      <w:r>
        <w:rPr>
          <w:rStyle w:val="17"/>
          <w:rFonts w:hint="default" w:ascii="Times New Roman" w:hAnsi="Times New Roman" w:eastAsia="仿宋_GB2312" w:cs="Times New Roman"/>
          <w:b w:val="0"/>
          <w:bCs/>
          <w:color w:val="000000"/>
          <w:sz w:val="32"/>
          <w:szCs w:val="32"/>
        </w:rPr>
        <w:t xml:space="preserve"> </w:t>
      </w:r>
    </w:p>
    <w:p w14:paraId="139351EF">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18.基本支出：指为保障机构正常运转、完成日常工作任务而发生的人员支出和公用支出。</w:t>
      </w:r>
    </w:p>
    <w:p w14:paraId="5F9646B5">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19.项目支出：指在基本支出之外为完成特定行政任务和事业发展目标所发生的支出。 </w:t>
      </w:r>
    </w:p>
    <w:p w14:paraId="032EE297">
      <w:pPr>
        <w:pStyle w:val="2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8B864F0">
      <w:pPr>
        <w:spacing w:line="600" w:lineRule="exact"/>
        <w:ind w:firstLine="640" w:firstLineChars="200"/>
        <w:outlineLvl w:val="0"/>
        <w:rPr>
          <w:rFonts w:hint="default" w:ascii="Times New Roman" w:hAnsi="Times New Roman" w:eastAsia="黑体" w:cs="Times New Roman"/>
          <w:sz w:val="44"/>
          <w:szCs w:val="44"/>
        </w:rPr>
      </w:pPr>
      <w:r>
        <w:rPr>
          <w:rFonts w:hint="default" w:ascii="Times New Roman" w:hAnsi="Times New Roman" w:eastAsia="仿宋_GB2312" w:cs="Times New Roman"/>
          <w:sz w:val="32"/>
          <w:szCs w:val="32"/>
        </w:rPr>
        <w:t>21.机关运行经费：为保障行政单位（含参照公务员法管理的事业单位）运行用于购买货物和服务的各项资金，包括办公及印刷费、邮电费、差旅费、会议费、福利费、日常维修费、办公用房水电费、办公用房取暖费、办公用房物业管理费、公务用车运行维护费以及其他费用。</w:t>
      </w:r>
    </w:p>
    <w:p w14:paraId="44FF5D49">
      <w:pPr>
        <w:spacing w:line="600" w:lineRule="exact"/>
        <w:jc w:val="center"/>
        <w:rPr>
          <w:rStyle w:val="28"/>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52"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2"/>
    </w:p>
    <w:p w14:paraId="3893593A">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0449264C">
      <w:pPr>
        <w:spacing w:line="600" w:lineRule="exact"/>
        <w:jc w:val="center"/>
        <w:outlineLvl w:val="0"/>
        <w:rPr>
          <w:rFonts w:hint="default" w:ascii="Times New Roman" w:hAnsi="Times New Roman" w:eastAsia="仿宋_GB2312" w:cs="Times New Roman"/>
          <w:color w:val="FF0000"/>
          <w:sz w:val="44"/>
          <w:szCs w:val="44"/>
        </w:rPr>
      </w:pPr>
      <w:r>
        <w:rPr>
          <w:rFonts w:hint="eastAsia" w:eastAsia="仿宋_GB2312" w:cs="Times New Roman"/>
          <w:sz w:val="32"/>
          <w:szCs w:val="32"/>
          <w:lang w:val="en-US" w:eastAsia="zh-CN"/>
        </w:rPr>
        <w:t>攀枝花市自然资源和规划局东区分局</w:t>
      </w:r>
      <w:r>
        <w:rPr>
          <w:rFonts w:hint="default" w:ascii="Times New Roman" w:hAnsi="Times New Roman" w:eastAsia="仿宋_GB2312" w:cs="Times New Roman"/>
          <w:sz w:val="32"/>
          <w:szCs w:val="32"/>
        </w:rPr>
        <w:t>部门预算项目支出绩效自评表（202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w:t>
      </w:r>
    </w:p>
    <w:p w14:paraId="2DCEC09E">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1412869C">
      <w:pPr>
        <w:pStyle w:val="8"/>
        <w:rPr>
          <w:rFonts w:hint="eastAsia" w:ascii="Times New Roman" w:hAnsi="Times New Roman" w:cs="宋体"/>
          <w:color w:val="FF0000"/>
          <w:kern w:val="0"/>
          <w:sz w:val="32"/>
          <w:szCs w:val="32"/>
          <w:highlight w:val="yellow"/>
          <w:shd w:val="clear" w:color="auto" w:fill="FFFFFF"/>
          <w:lang w:val="zh-CN"/>
        </w:rPr>
      </w:pPr>
    </w:p>
    <w:p w14:paraId="117C3963">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301A2084">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446F0E9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7ADC705B">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仿宋"/>
          <w:b w:val="0"/>
          <w:color w:val="auto"/>
          <w:highlight w:val="none"/>
        </w:rPr>
      </w:pPr>
      <w:bookmarkStart w:id="53"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1"/>
      <w:bookmarkEnd w:id="53"/>
      <w:bookmarkStart w:id="54" w:name="_Toc15396619"/>
    </w:p>
    <w:p w14:paraId="1C89B54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7C099EDD">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14:paraId="00275991">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14:paraId="3913BAC1">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14:paraId="6F59745E">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14:paraId="5526F84D">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14:paraId="0823CFB2">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14:paraId="34F974B9">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14:paraId="7B8B9E48">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14:paraId="63D25B61">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14:paraId="43C0DCE3">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lang w:eastAsia="zh-CN"/>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r>
        <w:rPr>
          <w:rFonts w:hint="eastAsia" w:eastAsia="仿宋_GB2312" w:cs="仿宋_GB2312"/>
          <w:color w:val="auto"/>
          <w:sz w:val="32"/>
          <w:szCs w:val="32"/>
          <w:highlight w:val="none"/>
          <w:lang w:eastAsia="zh-CN"/>
        </w:rPr>
        <w:t>（无数据）</w:t>
      </w:r>
    </w:p>
    <w:p w14:paraId="7B2D2389">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r>
        <w:rPr>
          <w:rFonts w:hint="eastAsia" w:eastAsia="仿宋_GB2312" w:cs="仿宋_GB2312"/>
          <w:color w:val="auto"/>
          <w:sz w:val="32"/>
          <w:szCs w:val="32"/>
          <w:highlight w:val="none"/>
          <w:lang w:eastAsia="zh-CN"/>
        </w:rPr>
        <w:t>（无数据）</w:t>
      </w:r>
    </w:p>
    <w:p w14:paraId="76B3A2FC">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r>
        <w:rPr>
          <w:rFonts w:hint="eastAsia" w:eastAsia="仿宋_GB2312" w:cs="仿宋_GB2312"/>
          <w:color w:val="auto"/>
          <w:sz w:val="32"/>
          <w:szCs w:val="32"/>
          <w:highlight w:val="none"/>
          <w:lang w:eastAsia="zh-CN"/>
        </w:rPr>
        <w:t>（无数据）</w:t>
      </w:r>
    </w:p>
    <w:p w14:paraId="5F2455CE">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0"/>
          <w:szCs w:val="30"/>
          <w:highlight w:val="none"/>
          <w:lang w:eastAsia="zh-CN"/>
        </w:rPr>
      </w:pPr>
      <w:bookmarkStart w:id="66" w:name="_Toc15396631"/>
      <w:r>
        <w:rPr>
          <w:rFonts w:hint="eastAsia" w:ascii="Times New Roman" w:hAnsi="Times New Roman" w:eastAsia="仿宋_GB2312" w:cs="仿宋_GB2312"/>
          <w:color w:val="auto"/>
          <w:sz w:val="30"/>
          <w:szCs w:val="30"/>
          <w:highlight w:val="none"/>
        </w:rPr>
        <w:t>十三、</w:t>
      </w:r>
      <w:bookmarkEnd w:id="66"/>
      <w:r>
        <w:rPr>
          <w:rFonts w:hint="eastAsia" w:ascii="Times New Roman" w:hAnsi="Times New Roman" w:eastAsia="仿宋_GB2312" w:cs="仿宋_GB2312"/>
          <w:color w:val="auto"/>
          <w:sz w:val="30"/>
          <w:szCs w:val="30"/>
          <w:highlight w:val="none"/>
          <w:lang w:eastAsia="zh-CN"/>
        </w:rPr>
        <w:t>财政拨款“三公”经费支出决算表</w:t>
      </w:r>
    </w:p>
    <w:p w14:paraId="6F2EE31A">
      <w:pPr>
        <w:rPr>
          <w:rFonts w:hint="eastAsia" w:ascii="Times New Roman" w:hAnsi="Times New Roman"/>
          <w:sz w:val="30"/>
          <w:szCs w:val="30"/>
          <w:lang w:eastAsia="zh-CN"/>
        </w:rPr>
      </w:pPr>
    </w:p>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44CA">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B0E07">
                          <w:pPr>
                            <w:pStyle w:val="11"/>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7B0E07">
                    <w:pPr>
                      <w:pStyle w:val="11"/>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14:paraId="41A8F15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A32A">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F56BD">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F56BD">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E06FB">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DA147">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22DA147">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640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64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783FA"/>
                        <w:p w14:paraId="641CF2E0">
                          <w:pPr>
                            <w:pStyle w:val="2"/>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5.15pt;mso-position-horizontal:outside;mso-position-horizontal-relative:margin;z-index:251661312;mso-width-relative:page;mso-height-relative:page;" filled="f" stroked="f" coordsize="21600,21600" o:gfxdata="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rGlC0wAAAAQBAAAPAAAAAAAAAAEAIAAAACIAAABkcnMvZG93bnJldi54&#10;bWxQSwECFAAUAAAACACHTuJApEbJHzgCAABiBAAADgAAAAAAAAABACAAAAAiAQAAZHJzL2Uyb0Rv&#10;Yy54bWxQSwUGAAAAAAYABgBZAQAAzAUAAAAA&#10;">
              <v:fill on="f" focussize="0,0"/>
              <v:stroke on="f" weight="0.5pt"/>
              <v:imagedata o:title=""/>
              <o:lock v:ext="edit" aspectratio="f"/>
              <v:textbox inset="0mm,0mm,0mm,0mm" style="mso-fit-shape-to-text:t;">
                <w:txbxContent>
                  <w:p w14:paraId="541783FA"/>
                  <w:p w14:paraId="641CF2E0">
                    <w:pPr>
                      <w:pStyle w:val="2"/>
                    </w:pPr>
                  </w:p>
                </w:txbxContent>
              </v:textbox>
            </v:shape>
          </w:pict>
        </mc:Fallback>
      </mc:AlternateContent>
    </w:r>
  </w:p>
  <w:p w14:paraId="4A596478">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C4E8">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7B807">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77B807">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EC78">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3F4862"/>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79F1A1A"/>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CE8330"/>
    <w:rsid w:val="37E16F03"/>
    <w:rsid w:val="37F53A3B"/>
    <w:rsid w:val="389B6C89"/>
    <w:rsid w:val="38D469F0"/>
    <w:rsid w:val="39627CCD"/>
    <w:rsid w:val="397BAF1F"/>
    <w:rsid w:val="3AB79AF3"/>
    <w:rsid w:val="3AE834C0"/>
    <w:rsid w:val="3B7EF35A"/>
    <w:rsid w:val="3B9FDB6C"/>
    <w:rsid w:val="3BB94CB3"/>
    <w:rsid w:val="3BF5BC2F"/>
    <w:rsid w:val="3CEBA265"/>
    <w:rsid w:val="3D98207C"/>
    <w:rsid w:val="3DEE7CF3"/>
    <w:rsid w:val="3E740A63"/>
    <w:rsid w:val="3E78745D"/>
    <w:rsid w:val="3EE17838"/>
    <w:rsid w:val="3F55381A"/>
    <w:rsid w:val="3F7F7599"/>
    <w:rsid w:val="3FF4CAE0"/>
    <w:rsid w:val="3FF7B227"/>
    <w:rsid w:val="3FFF1C1E"/>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7DFB1"/>
    <w:rsid w:val="4FFB052F"/>
    <w:rsid w:val="52C6D824"/>
    <w:rsid w:val="537E6D0A"/>
    <w:rsid w:val="53934864"/>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996CFA"/>
    <w:rsid w:val="5FBF9FF3"/>
    <w:rsid w:val="5FCD4E2C"/>
    <w:rsid w:val="5FEF394A"/>
    <w:rsid w:val="5FF67715"/>
    <w:rsid w:val="617ED6D9"/>
    <w:rsid w:val="62BF3928"/>
    <w:rsid w:val="63B3701E"/>
    <w:rsid w:val="647F5392"/>
    <w:rsid w:val="65E66580"/>
    <w:rsid w:val="664B1D71"/>
    <w:rsid w:val="664B4E8E"/>
    <w:rsid w:val="67277B67"/>
    <w:rsid w:val="67AA3209"/>
    <w:rsid w:val="698D0931"/>
    <w:rsid w:val="6A7FE5F3"/>
    <w:rsid w:val="6B053271"/>
    <w:rsid w:val="6BDD78B3"/>
    <w:rsid w:val="6C4A05C8"/>
    <w:rsid w:val="6C8742B8"/>
    <w:rsid w:val="6D8F9BD5"/>
    <w:rsid w:val="6DBF5E93"/>
    <w:rsid w:val="6DFE7877"/>
    <w:rsid w:val="6DFF077E"/>
    <w:rsid w:val="6E714EF0"/>
    <w:rsid w:val="6E7E3605"/>
    <w:rsid w:val="6E7FDCC7"/>
    <w:rsid w:val="6ED6A62E"/>
    <w:rsid w:val="6EE00B15"/>
    <w:rsid w:val="6F3D515E"/>
    <w:rsid w:val="6F6FB3EB"/>
    <w:rsid w:val="6F8731EA"/>
    <w:rsid w:val="6FCE6052"/>
    <w:rsid w:val="6FD57C00"/>
    <w:rsid w:val="6FEFFFD8"/>
    <w:rsid w:val="6FF5CC65"/>
    <w:rsid w:val="6FFB47EC"/>
    <w:rsid w:val="6FFF034A"/>
    <w:rsid w:val="70484440"/>
    <w:rsid w:val="712A28F1"/>
    <w:rsid w:val="715C0E4B"/>
    <w:rsid w:val="71992E7C"/>
    <w:rsid w:val="72233669"/>
    <w:rsid w:val="72734D90"/>
    <w:rsid w:val="729B5E9F"/>
    <w:rsid w:val="72EA61FE"/>
    <w:rsid w:val="73160E6D"/>
    <w:rsid w:val="7332FE48"/>
    <w:rsid w:val="73AB61DA"/>
    <w:rsid w:val="73AD73D5"/>
    <w:rsid w:val="73B6EB34"/>
    <w:rsid w:val="73D67484"/>
    <w:rsid w:val="73FA497D"/>
    <w:rsid w:val="744731E5"/>
    <w:rsid w:val="74BBD01D"/>
    <w:rsid w:val="74ED5379"/>
    <w:rsid w:val="757637B4"/>
    <w:rsid w:val="75DEEEC2"/>
    <w:rsid w:val="75E32345"/>
    <w:rsid w:val="76E3355F"/>
    <w:rsid w:val="76FF5125"/>
    <w:rsid w:val="776F6FFA"/>
    <w:rsid w:val="777DCA37"/>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BDDB867"/>
    <w:rsid w:val="7C1F3737"/>
    <w:rsid w:val="7CBFC87B"/>
    <w:rsid w:val="7CC79AFD"/>
    <w:rsid w:val="7CFE0F48"/>
    <w:rsid w:val="7D272ABC"/>
    <w:rsid w:val="7D796869"/>
    <w:rsid w:val="7D7EC23E"/>
    <w:rsid w:val="7E8ADEBF"/>
    <w:rsid w:val="7EBD5455"/>
    <w:rsid w:val="7EEF11D3"/>
    <w:rsid w:val="7EFB0274"/>
    <w:rsid w:val="7EFE4840"/>
    <w:rsid w:val="7F0971A6"/>
    <w:rsid w:val="7F1D62E7"/>
    <w:rsid w:val="7F3F679B"/>
    <w:rsid w:val="7F4FC4EF"/>
    <w:rsid w:val="7F5E4D54"/>
    <w:rsid w:val="7F6E0135"/>
    <w:rsid w:val="7F79F205"/>
    <w:rsid w:val="7F7A62C2"/>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ADEF70C9"/>
    <w:rsid w:val="AFF7160C"/>
    <w:rsid w:val="B7CF06AB"/>
    <w:rsid w:val="B7CFA926"/>
    <w:rsid w:val="B7F8786B"/>
    <w:rsid w:val="BABB6AA1"/>
    <w:rsid w:val="BB2F4199"/>
    <w:rsid w:val="BCFFB442"/>
    <w:rsid w:val="BD079C78"/>
    <w:rsid w:val="BD733540"/>
    <w:rsid w:val="BDF7D36A"/>
    <w:rsid w:val="BE7F39A7"/>
    <w:rsid w:val="BF3735D5"/>
    <w:rsid w:val="BF7F09AC"/>
    <w:rsid w:val="BFD475C3"/>
    <w:rsid w:val="BFDE5EA6"/>
    <w:rsid w:val="CF6FC6F3"/>
    <w:rsid w:val="CF7EA265"/>
    <w:rsid w:val="CFD3D3D7"/>
    <w:rsid w:val="CFDF1009"/>
    <w:rsid w:val="D7D7B16A"/>
    <w:rsid w:val="D8D6DB89"/>
    <w:rsid w:val="DB6F4CAB"/>
    <w:rsid w:val="DB777682"/>
    <w:rsid w:val="DD1FB521"/>
    <w:rsid w:val="DEFBFEAE"/>
    <w:rsid w:val="DF1F3B80"/>
    <w:rsid w:val="DF6F9789"/>
    <w:rsid w:val="DFE9BE81"/>
    <w:rsid w:val="DFF712B4"/>
    <w:rsid w:val="DFFBCF10"/>
    <w:rsid w:val="DFFFA9E8"/>
    <w:rsid w:val="E5F4E9DC"/>
    <w:rsid w:val="E70FE695"/>
    <w:rsid w:val="E75FA316"/>
    <w:rsid w:val="E9D7CD75"/>
    <w:rsid w:val="EA9720E8"/>
    <w:rsid w:val="EB2E368B"/>
    <w:rsid w:val="ECFED1BC"/>
    <w:rsid w:val="ED1D69BB"/>
    <w:rsid w:val="ED7FD312"/>
    <w:rsid w:val="EDEF40AA"/>
    <w:rsid w:val="EF2E1AC6"/>
    <w:rsid w:val="EF53993F"/>
    <w:rsid w:val="EF6FD633"/>
    <w:rsid w:val="EFBFB2F4"/>
    <w:rsid w:val="EFBFDCA3"/>
    <w:rsid w:val="EFBFFA21"/>
    <w:rsid w:val="EFFC2498"/>
    <w:rsid w:val="F2BEBCB8"/>
    <w:rsid w:val="F36FB518"/>
    <w:rsid w:val="F3DE1A04"/>
    <w:rsid w:val="F3F722E5"/>
    <w:rsid w:val="F4FBCD07"/>
    <w:rsid w:val="F78FB8EB"/>
    <w:rsid w:val="F7FB68FD"/>
    <w:rsid w:val="F7FFDBB6"/>
    <w:rsid w:val="FA5F1E70"/>
    <w:rsid w:val="FA5FDB97"/>
    <w:rsid w:val="FB7F486A"/>
    <w:rsid w:val="FBFF5B2E"/>
    <w:rsid w:val="FD76DFEF"/>
    <w:rsid w:val="FD7FFE2B"/>
    <w:rsid w:val="FDEE196B"/>
    <w:rsid w:val="FDFE6575"/>
    <w:rsid w:val="FE7D61C6"/>
    <w:rsid w:val="FEA9B551"/>
    <w:rsid w:val="FEDFDDC2"/>
    <w:rsid w:val="FEED32F6"/>
    <w:rsid w:val="FEF781DD"/>
    <w:rsid w:val="FF2FE30E"/>
    <w:rsid w:val="FF3F7E3F"/>
    <w:rsid w:val="FF9FDD74"/>
    <w:rsid w:val="FFACB8F0"/>
    <w:rsid w:val="FFBA12D7"/>
    <w:rsid w:val="FFCBD314"/>
    <w:rsid w:val="FFDFF91C"/>
    <w:rsid w:val="FFDFFAEE"/>
    <w:rsid w:val="FFEF6777"/>
    <w:rsid w:val="FFF535F1"/>
    <w:rsid w:val="FFF7A9DE"/>
    <w:rsid w:val="FFF9B57B"/>
    <w:rsid w:val="FFFB42AB"/>
    <w:rsid w:val="FFFD61D9"/>
    <w:rsid w:val="FFFD8F59"/>
    <w:rsid w:val="FFFF01B8"/>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4.xml"/><Relationship Id="rId17" Type="http://schemas.openxmlformats.org/officeDocument/2006/relationships/image" Target="media/image3.png"/><Relationship Id="rId16" Type="http://schemas.openxmlformats.org/officeDocument/2006/relationships/oleObject" Target="embeddings/oleObject3.bin"/><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image" Target="media/image2.png"/><Relationship Id="rId12" Type="http://schemas.openxmlformats.org/officeDocument/2006/relationships/oleObject" Target="embeddings/oleObject2.bin"/><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3593342067493"/>
          <c:y val="0.0326474319982072"/>
          <c:w val="0.736406657932507"/>
          <c:h val="0.76683637276592"/>
        </c:manualLayout>
      </c:layout>
      <c:barChart>
        <c:barDir val="col"/>
        <c:grouping val="clustered"/>
        <c:varyColors val="0"/>
        <c:ser>
          <c:idx val="0"/>
          <c:order val="0"/>
          <c:tx>
            <c:strRef>
              <c:f>Sheet1!$B$1</c:f>
              <c:strCache>
                <c:ptCount val="1"/>
                <c:pt idx="0">
                  <c:v>2024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总收入（万元）</c:v>
                </c:pt>
                <c:pt idx="1">
                  <c:v>总支出（万元）</c:v>
                </c:pt>
              </c:strCache>
            </c:strRef>
          </c:cat>
          <c:val>
            <c:numRef>
              <c:f>Sheet1!$B$2:$B$3</c:f>
              <c:numCache>
                <c:formatCode>General</c:formatCode>
                <c:ptCount val="2"/>
                <c:pt idx="0">
                  <c:v>1425.15</c:v>
                </c:pt>
                <c:pt idx="1">
                  <c:v>1425.15</c:v>
                </c:pt>
              </c:numCache>
            </c:numRef>
          </c:val>
        </c:ser>
        <c:ser>
          <c:idx val="1"/>
          <c:order val="1"/>
          <c:tx>
            <c:strRef>
              <c:f>Sheet1!$C$1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总收入（万元）</c:v>
                </c:pt>
                <c:pt idx="1">
                  <c:v>总支出（万元）</c:v>
                </c:pt>
              </c:strCache>
            </c:strRef>
          </c:cat>
          <c:val>
            <c:numRef>
              <c:f>Sheet1!$C$2:$C$3</c:f>
              <c:numCache>
                <c:formatCode>General</c:formatCode>
                <c:ptCount val="2"/>
                <c:pt idx="0">
                  <c:v>487.41</c:v>
                </c:pt>
                <c:pt idx="1">
                  <c:v>487.41</c:v>
                </c:pt>
              </c:numCache>
            </c:numRef>
          </c:val>
        </c:ser>
        <c:ser>
          <c:idx val="2"/>
          <c:order val="2"/>
          <c:tx>
            <c:strRef>
              <c:f>Sheet1!$D$1</c:f>
              <c:strCache>
                <c:ptCount val="1"/>
                <c:pt idx="0">
                  <c:v>增（减）%</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总收入（万元）</c:v>
                </c:pt>
                <c:pt idx="1">
                  <c:v>总支出（万元）</c:v>
                </c:pt>
              </c:strCache>
            </c:strRef>
          </c:cat>
          <c:val>
            <c:numRef>
              <c:f>Sheet1!$D$2:$D$3</c:f>
              <c:numCache>
                <c:formatCode>0.00_ </c:formatCode>
                <c:ptCount val="2"/>
                <c:pt idx="0">
                  <c:v>192.392441681541</c:v>
                </c:pt>
                <c:pt idx="1">
                  <c:v>192.392441681541</c:v>
                </c:pt>
              </c:numCache>
            </c:numRef>
          </c:val>
        </c:ser>
        <c:dLbls>
          <c:showLegendKey val="0"/>
          <c:showVal val="0"/>
          <c:showCatName val="0"/>
          <c:showSerName val="0"/>
          <c:showPercent val="0"/>
          <c:showBubbleSize val="0"/>
        </c:dLbls>
        <c:gapWidth val="150"/>
        <c:axId val="146379520"/>
        <c:axId val="146381056"/>
      </c:barChart>
      <c:catAx>
        <c:axId val="1463795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381056"/>
        <c:crosses val="autoZero"/>
        <c:auto val="1"/>
        <c:lblAlgn val="ctr"/>
        <c:lblOffset val="100"/>
        <c:noMultiLvlLbl val="0"/>
      </c:catAx>
      <c:valAx>
        <c:axId val="1463810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6379520"/>
        <c:crosses val="autoZero"/>
        <c:crossBetween val="between"/>
      </c:valAx>
    </c:plotArea>
    <c:legend>
      <c:legendPos val="r"/>
      <c:layout>
        <c:manualLayout>
          <c:xMode val="edge"/>
          <c:yMode val="edge"/>
          <c:x val="0.025236475070246"/>
          <c:y val="0.444686821554715"/>
          <c:w val="0.144754127956228"/>
          <c:h val="0.5553131784452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aff99f1-f7cf-427d-a813-3c8a5c4bc709}"/>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3593342067493"/>
          <c:y val="0.0326474319982072"/>
          <c:w val="0.736406657932507"/>
          <c:h val="0.76683637276592"/>
        </c:manualLayout>
      </c:layout>
      <c:barChart>
        <c:barDir val="col"/>
        <c:grouping val="clustered"/>
        <c:varyColors val="0"/>
        <c:ser>
          <c:idx val="0"/>
          <c:order val="0"/>
          <c:tx>
            <c:strRef>
              <c:f>Sheet1!$B$1</c:f>
              <c:strCache>
                <c:ptCount val="1"/>
                <c:pt idx="0">
                  <c:v>2024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101.16</c:v>
                </c:pt>
                <c:pt idx="1">
                  <c:v>101.16</c:v>
                </c:pt>
              </c:numCache>
            </c:numRef>
          </c:val>
        </c:ser>
        <c:ser>
          <c:idx val="1"/>
          <c:order val="1"/>
          <c:tx>
            <c:strRef>
              <c:f>Sheet1!$C$1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207.85</c:v>
                </c:pt>
                <c:pt idx="1">
                  <c:v>207.85</c:v>
                </c:pt>
              </c:numCache>
            </c:numRef>
          </c:val>
        </c:ser>
        <c:ser>
          <c:idx val="2"/>
          <c:order val="2"/>
          <c:tx>
            <c:strRef>
              <c:f>Sheet1!$D$1</c:f>
              <c:strCache>
                <c:ptCount val="1"/>
                <c:pt idx="0">
                  <c:v>增（减）%</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财政拨款收入（万元）</c:v>
                </c:pt>
                <c:pt idx="1">
                  <c:v>财政拨款支出（万元）</c:v>
                </c:pt>
              </c:strCache>
            </c:strRef>
          </c:cat>
          <c:val>
            <c:numRef>
              <c:f>Sheet1!$D$2:$D$3</c:f>
              <c:numCache>
                <c:formatCode>0.00_ </c:formatCode>
                <c:ptCount val="2"/>
                <c:pt idx="0">
                  <c:v>-51.3302862641328</c:v>
                </c:pt>
                <c:pt idx="1">
                  <c:v>-51.3302862641328</c:v>
                </c:pt>
              </c:numCache>
            </c:numRef>
          </c:val>
        </c:ser>
        <c:dLbls>
          <c:showLegendKey val="0"/>
          <c:showVal val="0"/>
          <c:showCatName val="0"/>
          <c:showSerName val="0"/>
          <c:showPercent val="0"/>
          <c:showBubbleSize val="0"/>
        </c:dLbls>
        <c:gapWidth val="150"/>
        <c:axId val="408563712"/>
        <c:axId val="408565248"/>
      </c:barChart>
      <c:catAx>
        <c:axId val="4085637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8565248"/>
        <c:crosses val="autoZero"/>
        <c:auto val="1"/>
        <c:lblAlgn val="ctr"/>
        <c:lblOffset val="100"/>
        <c:noMultiLvlLbl val="0"/>
      </c:catAx>
      <c:valAx>
        <c:axId val="4085652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8563712"/>
        <c:crosses val="autoZero"/>
        <c:crossBetween val="between"/>
      </c:valAx>
    </c:plotArea>
    <c:legend>
      <c:legendPos val="r"/>
      <c:layout>
        <c:manualLayout>
          <c:xMode val="edge"/>
          <c:yMode val="edge"/>
          <c:x val="0.318494884846502"/>
          <c:y val="0.87045750594307"/>
          <c:w val="0.657679826416855"/>
          <c:h val="0.12954249405693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90145c0-bf68-44a6-a13b-8c9361e1f843}"/>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033643926937"/>
          <c:y val="0.101612815639424"/>
          <c:w val="0.736406657932507"/>
          <c:h val="0.76683637276592"/>
        </c:manualLayout>
      </c:layout>
      <c:barChart>
        <c:barDir val="col"/>
        <c:grouping val="clustered"/>
        <c:varyColors val="0"/>
        <c:ser>
          <c:idx val="0"/>
          <c:order val="0"/>
          <c:tx>
            <c:strRef>
              <c:f>Sheet1!$B$1</c:f>
              <c:strCache>
                <c:ptCount val="1"/>
                <c:pt idx="0">
                  <c:v>2024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一般公共预算拨款支出（万元）</c:v>
                </c:pt>
              </c:strCache>
            </c:strRef>
          </c:cat>
          <c:val>
            <c:numRef>
              <c:f>Sheet1!$B$2</c:f>
              <c:numCache>
                <c:formatCode>General</c:formatCode>
                <c:ptCount val="1"/>
                <c:pt idx="0">
                  <c:v>101.16</c:v>
                </c:pt>
              </c:numCache>
            </c:numRef>
          </c:val>
        </c:ser>
        <c:ser>
          <c:idx val="1"/>
          <c:order val="1"/>
          <c:tx>
            <c:strRef>
              <c:f>Sheet1!$C$1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一般公共预算拨款支出（万元）</c:v>
                </c:pt>
              </c:strCache>
            </c:strRef>
          </c:cat>
          <c:val>
            <c:numRef>
              <c:f>Sheet1!$C$2</c:f>
              <c:numCache>
                <c:formatCode>General</c:formatCode>
                <c:ptCount val="1"/>
                <c:pt idx="0">
                  <c:v>207.85</c:v>
                </c:pt>
              </c:numCache>
            </c:numRef>
          </c:val>
        </c:ser>
        <c:ser>
          <c:idx val="2"/>
          <c:order val="2"/>
          <c:tx>
            <c:strRef>
              <c:f>Sheet1!$D$1</c:f>
              <c:strCache>
                <c:ptCount val="1"/>
                <c:pt idx="0">
                  <c:v>增（减）%</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一般公共预算拨款支出（万元）</c:v>
                </c:pt>
              </c:strCache>
            </c:strRef>
          </c:cat>
          <c:val>
            <c:numRef>
              <c:f>Sheet1!$D$2</c:f>
              <c:numCache>
                <c:formatCode>0.00_ </c:formatCode>
                <c:ptCount val="1"/>
                <c:pt idx="0">
                  <c:v>-51.3302862641328</c:v>
                </c:pt>
              </c:numCache>
            </c:numRef>
          </c:val>
        </c:ser>
        <c:dLbls>
          <c:showLegendKey val="0"/>
          <c:showVal val="0"/>
          <c:showCatName val="0"/>
          <c:showSerName val="0"/>
          <c:showPercent val="0"/>
          <c:showBubbleSize val="0"/>
        </c:dLbls>
        <c:gapWidth val="150"/>
        <c:axId val="418503680"/>
        <c:axId val="418511104"/>
      </c:barChart>
      <c:catAx>
        <c:axId val="4185036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8511104"/>
        <c:crosses val="autoZero"/>
        <c:auto val="1"/>
        <c:lblAlgn val="ctr"/>
        <c:lblOffset val="100"/>
        <c:noMultiLvlLbl val="0"/>
      </c:catAx>
      <c:valAx>
        <c:axId val="4185111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8503680"/>
        <c:crosses val="autoZero"/>
        <c:crossBetween val="between"/>
      </c:valAx>
    </c:plotArea>
    <c:legend>
      <c:legendPos val="r"/>
      <c:layout>
        <c:manualLayout>
          <c:xMode val="edge"/>
          <c:yMode val="edge"/>
          <c:x val="0.318494884846502"/>
          <c:y val="0.870457483137189"/>
          <c:w val="0.657679826416855"/>
          <c:h val="0.12954251686281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ae1b586-6ad4-44fc-b419-d8018eb9ce73}"/>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“三公”经费支出结构图</c:v>
                </c:pt>
              </c:strCache>
            </c:strRef>
          </c:tx>
          <c:explosion val="0"/>
          <c:dPt>
            <c:idx val="0"/>
            <c:bubble3D val="0"/>
          </c:dPt>
          <c:dPt>
            <c:idx val="1"/>
            <c:bubble3D val="0"/>
          </c:dPt>
          <c:dPt>
            <c:idx val="2"/>
            <c:bubble3D val="0"/>
          </c:dPt>
          <c:dLbls>
            <c:dLbl>
              <c:idx val="0"/>
              <c:layout>
                <c:manualLayout>
                  <c:x val="-0.00331481509361999"/>
                  <c:y val="0.07084425257653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127222384762482"/>
                  <c:y val="0.069409495856029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Sheet1!$A$2:$A$4</c:f>
              <c:strCache>
                <c:ptCount val="3"/>
                <c:pt idx="0">
                  <c:v>公车购置及维护</c:v>
                </c:pt>
                <c:pt idx="1">
                  <c:v>公务接待</c:v>
                </c:pt>
                <c:pt idx="2">
                  <c:v>公务出国</c:v>
                </c:pt>
              </c:strCache>
            </c:strRef>
          </c:cat>
          <c:val>
            <c:numRef>
              <c:f>Sheet1!$B$2:$B$4</c:f>
              <c:numCache>
                <c:formatCode>General</c:formatCode>
                <c:ptCount val="3"/>
                <c:pt idx="0">
                  <c:v>2.75</c:v>
                </c:pt>
                <c:pt idx="1">
                  <c:v>0.15</c:v>
                </c:pt>
                <c:pt idx="2">
                  <c:v>0</c:v>
                </c:pt>
              </c:numCache>
            </c:numRef>
          </c:val>
        </c:ser>
        <c:dLbls>
          <c:showLegendKey val="0"/>
          <c:showVal val="0"/>
          <c:showCatName val="0"/>
          <c:showSerName val="0"/>
          <c:showPercent val="0"/>
          <c:showBubbleSize val="0"/>
          <c:showLeaderLines val="0"/>
        </c:dLbls>
        <c:firstSliceAng val="0"/>
      </c:pieChart>
      <c:spPr>
        <a:noFill/>
        <a:ln w="25446">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ba50121d-52bb-460a-9c7f-32cffe791cdb}"/>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5668</Words>
  <Characters>6202</Characters>
  <Lines>61</Lines>
  <Paragraphs>17</Paragraphs>
  <TotalTime>5</TotalTime>
  <ScaleCrop>false</ScaleCrop>
  <LinksUpToDate>false</LinksUpToDate>
  <CharactersWithSpaces>6284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2020-08-10T01:49:00Z</dcterms:created>
  <dc:creator>曹颖</dc:creator>
  <cp:lastModifiedBy>leelyeel</cp:lastModifiedBy>
  <cp:lastPrinted>2025-08-07T09:34:00Z</cp:lastPrinted>
  <dcterms:modified xsi:type="dcterms:W3CDTF">2025-09-12T01:01:56Z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eyJoZGlkIjoiYjIzN2QyMWFmODZmNTg4YTI0NmUxYTE4YzFiMTY0NGUiLCJ1c2VySWQiOiI4NzkyNzA0NjIifQ==</vt:lpwstr>
  </property>
</Properties>
</file>