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78B01">
      <w:pPr>
        <w:pStyle w:val="8"/>
        <w:spacing w:before="93" w:beforeLines="0"/>
        <w:rPr>
          <w:rFonts w:ascii="Times New Roman" w:eastAsia="方正小标宋简体"/>
          <w:kern w:val="2"/>
          <w:sz w:val="72"/>
          <w:szCs w:val="72"/>
        </w:rPr>
      </w:pPr>
      <w:bookmarkStart w:id="0" w:name="_Toc15377193"/>
      <w:bookmarkStart w:id="1" w:name="_Toc15396597"/>
      <w:bookmarkStart w:id="2" w:name="_Toc15377425"/>
      <w:bookmarkStart w:id="3" w:name="_Toc15396475"/>
      <w:bookmarkStart w:id="4" w:name="_Toc15378441"/>
      <w:bookmarkStart w:id="5" w:name="_Toc15306267"/>
    </w:p>
    <w:p w14:paraId="050B8CFC">
      <w:pPr>
        <w:pStyle w:val="8"/>
        <w:spacing w:before="93" w:beforeLines="0"/>
        <w:rPr>
          <w:rFonts w:ascii="Times New Roman" w:eastAsia="方正小标宋简体"/>
          <w:kern w:val="2"/>
          <w:sz w:val="72"/>
          <w:szCs w:val="72"/>
        </w:rPr>
      </w:pPr>
    </w:p>
    <w:p w14:paraId="486F7FC5">
      <w:pPr>
        <w:pStyle w:val="8"/>
        <w:spacing w:before="93" w:beforeLines="0"/>
        <w:rPr>
          <w:rFonts w:ascii="Times New Roman" w:eastAsia="方正小标宋简体"/>
          <w:kern w:val="2"/>
          <w:sz w:val="72"/>
          <w:szCs w:val="72"/>
        </w:rPr>
      </w:pPr>
    </w:p>
    <w:p w14:paraId="4D3C19CA">
      <w:pPr>
        <w:pStyle w:val="8"/>
        <w:spacing w:before="93" w:beforeLines="0"/>
        <w:jc w:val="center"/>
        <w:rPr>
          <w:rFonts w:ascii="Times New Roman" w:eastAsia="方正小标宋简体"/>
          <w:kern w:val="2"/>
          <w:sz w:val="44"/>
          <w:szCs w:val="44"/>
        </w:rPr>
      </w:pPr>
      <w:r>
        <w:rPr>
          <w:rFonts w:ascii="Times New Roman" w:eastAsia="方正小标宋简体"/>
          <w:kern w:val="2"/>
          <w:sz w:val="44"/>
          <w:szCs w:val="44"/>
        </w:rPr>
        <w:t>2024年度</w:t>
      </w:r>
      <w:r>
        <w:rPr>
          <w:rFonts w:hint="eastAsia" w:ascii="Times New Roman" w:eastAsia="方正小标宋简体"/>
          <w:kern w:val="2"/>
          <w:sz w:val="44"/>
          <w:szCs w:val="44"/>
          <w:lang w:val="en-US" w:eastAsia="zh-CN"/>
        </w:rPr>
        <w:t>四川省</w:t>
      </w:r>
      <w:r>
        <w:rPr>
          <w:rFonts w:ascii="Times New Roman" w:eastAsia="方正小标宋简体"/>
          <w:kern w:val="2"/>
          <w:sz w:val="44"/>
          <w:szCs w:val="44"/>
        </w:rPr>
        <w:t>攀枝花市自然资源和规划局</w:t>
      </w:r>
      <w:r>
        <w:rPr>
          <w:rFonts w:hint="eastAsia" w:ascii="Times New Roman" w:eastAsia="方正小标宋简体"/>
          <w:kern w:val="2"/>
          <w:sz w:val="44"/>
          <w:szCs w:val="44"/>
          <w:lang w:val="en-US" w:eastAsia="zh-CN"/>
        </w:rPr>
        <w:t>市</w:t>
      </w:r>
      <w:r>
        <w:rPr>
          <w:rFonts w:ascii="Times New Roman" w:eastAsia="方正小标宋简体"/>
          <w:kern w:val="2"/>
          <w:sz w:val="44"/>
          <w:szCs w:val="44"/>
        </w:rPr>
        <w:t>级单位决算</w:t>
      </w:r>
    </w:p>
    <w:p w14:paraId="1FE9BFA0">
      <w:pPr>
        <w:pStyle w:val="8"/>
        <w:spacing w:before="93" w:beforeLines="0"/>
        <w:jc w:val="center"/>
        <w:rPr>
          <w:rFonts w:ascii="Times New Roman" w:eastAsia="方正小标宋简体"/>
          <w:kern w:val="2"/>
          <w:sz w:val="44"/>
          <w:szCs w:val="44"/>
        </w:rPr>
      </w:pPr>
      <w:r>
        <w:rPr>
          <w:rFonts w:ascii="Times New Roman" w:eastAsia="方正小标宋简体"/>
          <w:kern w:val="2"/>
          <w:sz w:val="44"/>
          <w:szCs w:val="44"/>
        </w:rPr>
        <w:t>公开文字说明</w:t>
      </w:r>
    </w:p>
    <w:p w14:paraId="7B4B4F29">
      <w:pPr>
        <w:spacing w:line="600" w:lineRule="exact"/>
        <w:jc w:val="center"/>
        <w:outlineLvl w:val="0"/>
        <w:rPr>
          <w:rFonts w:eastAsia="方正小标宋简体"/>
          <w:sz w:val="72"/>
          <w:szCs w:val="72"/>
        </w:rPr>
      </w:pPr>
    </w:p>
    <w:p w14:paraId="0704665C">
      <w:pPr>
        <w:pStyle w:val="21"/>
        <w:rPr>
          <w:rFonts w:ascii="Times New Roman" w:hAnsi="Times New Roman"/>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14:paraId="2964527E"/>
    <w:p w14:paraId="135C4A4B">
      <w:pPr>
        <w:pStyle w:val="8"/>
        <w:spacing w:before="93" w:beforeLines="0"/>
        <w:jc w:val="center"/>
        <w:rPr>
          <w:rFonts w:ascii="Times New Roman" w:eastAsia="方正小标宋简体"/>
          <w:kern w:val="2"/>
          <w:sz w:val="44"/>
          <w:szCs w:val="44"/>
        </w:rPr>
      </w:pPr>
    </w:p>
    <w:p w14:paraId="2C19D8DD">
      <w:pPr>
        <w:pStyle w:val="8"/>
        <w:spacing w:before="93" w:beforeLines="0"/>
        <w:jc w:val="center"/>
        <w:rPr>
          <w:rFonts w:ascii="Times New Roman" w:eastAsia="方正小标宋简体"/>
          <w:kern w:val="2"/>
          <w:sz w:val="44"/>
          <w:szCs w:val="44"/>
        </w:rPr>
      </w:pPr>
    </w:p>
    <w:p w14:paraId="25873BF8">
      <w:pPr>
        <w:pStyle w:val="8"/>
        <w:spacing w:before="93" w:beforeLines="0"/>
        <w:jc w:val="center"/>
        <w:rPr>
          <w:rFonts w:ascii="Times New Roman" w:eastAsia="方正小标宋简体"/>
          <w:kern w:val="2"/>
          <w:sz w:val="44"/>
          <w:szCs w:val="44"/>
        </w:rPr>
      </w:pPr>
    </w:p>
    <w:p w14:paraId="54B22B63">
      <w:pPr>
        <w:pStyle w:val="8"/>
        <w:spacing w:before="93" w:beforeLines="0"/>
        <w:jc w:val="center"/>
        <w:rPr>
          <w:rFonts w:ascii="Times New Roman" w:eastAsia="方正小标宋简体"/>
          <w:kern w:val="2"/>
          <w:sz w:val="44"/>
          <w:szCs w:val="44"/>
        </w:rPr>
      </w:pPr>
    </w:p>
    <w:bookmarkEnd w:id="0"/>
    <w:bookmarkEnd w:id="1"/>
    <w:bookmarkEnd w:id="2"/>
    <w:bookmarkEnd w:id="3"/>
    <w:bookmarkEnd w:id="4"/>
    <w:p w14:paraId="54215BE2">
      <w:pPr>
        <w:pStyle w:val="8"/>
        <w:spacing w:before="93" w:beforeLines="0"/>
        <w:jc w:val="center"/>
        <w:rPr>
          <w:rFonts w:ascii="Times New Roman" w:eastAsia="方正小标宋简体"/>
          <w:kern w:val="2"/>
          <w:sz w:val="44"/>
          <w:szCs w:val="44"/>
        </w:rPr>
      </w:pPr>
      <w:bookmarkStart w:id="6" w:name="_Toc15377426"/>
      <w:bookmarkStart w:id="7" w:name="_Toc15396598"/>
      <w:bookmarkStart w:id="8" w:name="_Toc15377194"/>
      <w:bookmarkStart w:id="9" w:name="_Toc15378442"/>
      <w:bookmarkStart w:id="10" w:name="_Toc15396476"/>
      <w:r>
        <w:rPr>
          <w:rFonts w:ascii="Times New Roman" w:eastAsia="方正小标宋简体"/>
          <w:kern w:val="2"/>
          <w:sz w:val="44"/>
          <w:szCs w:val="44"/>
        </w:rPr>
        <w:t>2024年度四川省</w:t>
      </w:r>
      <w:bookmarkEnd w:id="5"/>
      <w:bookmarkStart w:id="11" w:name="_Toc15306268"/>
      <w:r>
        <w:rPr>
          <w:rFonts w:ascii="Times New Roman" w:eastAsia="方正小标宋简体"/>
          <w:kern w:val="2"/>
          <w:sz w:val="44"/>
          <w:szCs w:val="44"/>
        </w:rPr>
        <w:t>攀枝花市自然资源和规划局单位决算</w:t>
      </w:r>
      <w:bookmarkEnd w:id="6"/>
      <w:bookmarkEnd w:id="7"/>
      <w:bookmarkEnd w:id="8"/>
      <w:bookmarkEnd w:id="9"/>
      <w:bookmarkEnd w:id="10"/>
      <w:bookmarkEnd w:id="11"/>
    </w:p>
    <w:p w14:paraId="30319D05">
      <w:pPr>
        <w:widowControl/>
        <w:jc w:val="center"/>
        <w:rPr>
          <w:rFonts w:eastAsia="黑体"/>
          <w:color w:val="000000"/>
          <w:sz w:val="48"/>
          <w:szCs w:val="48"/>
        </w:rPr>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bookmarkStart w:id="12" w:name="_Toc15377196"/>
      <w:bookmarkStart w:id="13" w:name="_Toc15396599"/>
    </w:p>
    <w:p w14:paraId="532B79D2">
      <w:pPr>
        <w:widowControl/>
        <w:jc w:val="center"/>
        <w:rPr>
          <w:rFonts w:eastAsia="黑体"/>
          <w:color w:val="000000"/>
          <w:sz w:val="48"/>
          <w:szCs w:val="48"/>
        </w:rPr>
      </w:pPr>
      <w:r>
        <w:rPr>
          <w:rFonts w:eastAsia="黑体"/>
          <w:color w:val="000000"/>
          <w:sz w:val="48"/>
          <w:szCs w:val="48"/>
        </w:rPr>
        <w:t>目录</w:t>
      </w:r>
    </w:p>
    <w:p w14:paraId="55BA4F9C">
      <w:pPr>
        <w:pStyle w:val="13"/>
        <w:rPr>
          <w:rFonts w:ascii="Times New Roman" w:eastAsia="仿宋_GB2312" w:cs="仿宋_GB2312"/>
          <w:sz w:val="32"/>
          <w:szCs w:val="32"/>
        </w:rPr>
      </w:pPr>
      <w:r>
        <w:rPr>
          <w:rFonts w:hint="eastAsia" w:ascii="Times New Roman" w:eastAsia="仿宋_GB2312" w:cs="仿宋_GB2312"/>
          <w:sz w:val="32"/>
          <w:szCs w:val="32"/>
        </w:rPr>
        <w:t>公开时间：2025年</w:t>
      </w:r>
      <w:r>
        <w:rPr>
          <w:rFonts w:hint="eastAsia" w:ascii="Times New Roman" w:eastAsia="仿宋_GB2312" w:cs="仿宋_GB2312"/>
          <w:sz w:val="32"/>
          <w:szCs w:val="32"/>
          <w:lang w:val="en-US" w:eastAsia="zh-CN"/>
        </w:rPr>
        <w:t>9</w:t>
      </w:r>
      <w:r>
        <w:rPr>
          <w:rFonts w:hint="eastAsia" w:ascii="Times New Roman" w:eastAsia="仿宋_GB2312" w:cs="仿宋_GB2312"/>
          <w:sz w:val="32"/>
          <w:szCs w:val="32"/>
        </w:rPr>
        <w:t>月</w:t>
      </w:r>
      <w:r>
        <w:rPr>
          <w:rFonts w:hint="eastAsia" w:ascii="Times New Roman" w:eastAsia="仿宋_GB2312" w:cs="仿宋_GB2312"/>
          <w:sz w:val="32"/>
          <w:szCs w:val="32"/>
          <w:lang w:val="en-US" w:eastAsia="zh-CN"/>
        </w:rPr>
        <w:t>12</w:t>
      </w:r>
      <w:r>
        <w:rPr>
          <w:rFonts w:hint="eastAsia" w:ascii="Times New Roman" w:eastAsia="仿宋_GB2312" w:cs="仿宋_GB2312"/>
          <w:sz w:val="32"/>
          <w:szCs w:val="32"/>
        </w:rPr>
        <w:t>日</w:t>
      </w:r>
    </w:p>
    <w:p w14:paraId="6992FD03">
      <w:pPr>
        <w:pStyle w:val="2"/>
      </w:pPr>
    </w:p>
    <w:p w14:paraId="507D1DAA">
      <w:pPr>
        <w:pStyle w:val="13"/>
        <w:tabs>
          <w:tab w:val="right" w:leader="dot" w:pos="8306"/>
          <w:tab w:val="clear" w:pos="8296"/>
        </w:tabs>
        <w:rPr>
          <w:rFonts w:ascii="Times New Roman"/>
        </w:rPr>
      </w:pPr>
      <w:r>
        <w:rPr>
          <w:rFonts w:ascii="Times New Roman" w:eastAsia="仿宋_GB2312"/>
          <w:b/>
          <w:sz w:val="32"/>
          <w:szCs w:val="32"/>
        </w:rPr>
        <w:fldChar w:fldCharType="begin"/>
      </w:r>
      <w:r>
        <w:rPr>
          <w:rFonts w:ascii="Times New Roman" w:eastAsia="仿宋_GB2312"/>
          <w:b/>
          <w:sz w:val="32"/>
          <w:szCs w:val="32"/>
        </w:rPr>
        <w:instrText xml:space="preserve"> TOC \o "1-3" \h \u </w:instrText>
      </w:r>
      <w:r>
        <w:rPr>
          <w:rFonts w:ascii="Times New Roman" w:eastAsia="仿宋_GB2312"/>
          <w:b/>
          <w:sz w:val="32"/>
          <w:szCs w:val="32"/>
        </w:rPr>
        <w:fldChar w:fldCharType="separate"/>
      </w:r>
      <w:r>
        <w:fldChar w:fldCharType="begin"/>
      </w:r>
      <w:r>
        <w:instrText xml:space="preserve"> HYPERLINK \l "_Toc63269304" </w:instrText>
      </w:r>
      <w:r>
        <w:fldChar w:fldCharType="separate"/>
      </w:r>
      <w:r>
        <w:rPr>
          <w:rFonts w:ascii="Times New Roman" w:eastAsia="黑体"/>
          <w:sz w:val="32"/>
          <w:szCs w:val="32"/>
        </w:rPr>
        <w:t xml:space="preserve">第一部分  </w:t>
      </w:r>
      <w:r>
        <w:rPr>
          <w:rFonts w:ascii="Times New Roman" w:eastAsia="黑体"/>
          <w:bCs/>
          <w:kern w:val="44"/>
          <w:sz w:val="32"/>
          <w:szCs w:val="32"/>
        </w:rPr>
        <w:t>部门概况</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PageRef _Toc63269304 \h</w:instrText>
      </w:r>
      <w:r>
        <w:rPr>
          <w:rFonts w:ascii="Times New Roman" w:eastAsia="黑体"/>
          <w:sz w:val="32"/>
          <w:szCs w:val="32"/>
        </w:rPr>
        <w:fldChar w:fldCharType="separate"/>
      </w:r>
      <w:r>
        <w:rPr>
          <w:rFonts w:ascii="Times New Roman" w:eastAsia="黑体"/>
          <w:sz w:val="32"/>
          <w:szCs w:val="32"/>
        </w:rPr>
        <w:t xml:space="preserve">- </w:t>
      </w:r>
      <w:r>
        <w:rPr>
          <w:rFonts w:hint="eastAsia" w:ascii="Times New Roman" w:eastAsia="黑体"/>
          <w:sz w:val="32"/>
          <w:szCs w:val="32"/>
        </w:rPr>
        <w:t>3</w:t>
      </w:r>
      <w:r>
        <w:rPr>
          <w:rFonts w:ascii="Times New Roman" w:eastAsia="黑体"/>
          <w:sz w:val="32"/>
          <w:szCs w:val="32"/>
        </w:rPr>
        <w:t xml:space="preserve"> -</w:t>
      </w:r>
      <w:r>
        <w:rPr>
          <w:rFonts w:ascii="Times New Roman" w:eastAsia="黑体"/>
          <w:sz w:val="32"/>
          <w:szCs w:val="32"/>
        </w:rPr>
        <w:fldChar w:fldCharType="end"/>
      </w:r>
      <w:r>
        <w:rPr>
          <w:rFonts w:ascii="Times New Roman" w:eastAsia="黑体"/>
          <w:sz w:val="32"/>
          <w:szCs w:val="32"/>
        </w:rPr>
        <w:fldChar w:fldCharType="end"/>
      </w:r>
    </w:p>
    <w:p w14:paraId="45A77E82">
      <w:pPr>
        <w:pStyle w:val="14"/>
        <w:tabs>
          <w:tab w:val="right" w:leader="dot" w:pos="8306"/>
          <w:tab w:val="clear" w:pos="8296"/>
        </w:tabs>
        <w:ind w:left="420"/>
        <w:rPr>
          <w:rFonts w:eastAsia="方正仿宋_GBK"/>
          <w:sz w:val="32"/>
          <w:szCs w:val="32"/>
        </w:rPr>
      </w:pPr>
      <w:r>
        <w:fldChar w:fldCharType="begin"/>
      </w:r>
      <w:r>
        <w:instrText xml:space="preserve"> HYPERLINK \l "_Toc63269305" </w:instrText>
      </w:r>
      <w:r>
        <w:fldChar w:fldCharType="separate"/>
      </w:r>
      <w:r>
        <w:rPr>
          <w:rFonts w:eastAsia="方正仿宋_GBK"/>
          <w:bCs/>
          <w:sz w:val="32"/>
          <w:szCs w:val="32"/>
        </w:rPr>
        <w:t>一、部门职责</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_Toc63269305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3</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63A6E7CE">
      <w:pPr>
        <w:pStyle w:val="14"/>
        <w:tabs>
          <w:tab w:val="right" w:leader="dot" w:pos="8306"/>
          <w:tab w:val="clear" w:pos="8296"/>
        </w:tabs>
        <w:ind w:left="420"/>
        <w:rPr>
          <w:rFonts w:eastAsia="方正仿宋_GBK"/>
          <w:sz w:val="32"/>
          <w:szCs w:val="32"/>
        </w:rPr>
      </w:pPr>
      <w:r>
        <w:fldChar w:fldCharType="begin"/>
      </w:r>
      <w:r>
        <w:instrText xml:space="preserve"> HYPERLINK \l "_Toc63269306" </w:instrText>
      </w:r>
      <w:r>
        <w:fldChar w:fldCharType="separate"/>
      </w:r>
      <w:r>
        <w:rPr>
          <w:rFonts w:eastAsia="方正仿宋_GBK"/>
          <w:sz w:val="32"/>
          <w:szCs w:val="32"/>
        </w:rPr>
        <w:t>二、机</w:t>
      </w:r>
      <w:r>
        <w:rPr>
          <w:rFonts w:eastAsia="方正仿宋_GBK"/>
          <w:bCs/>
          <w:sz w:val="32"/>
          <w:szCs w:val="32"/>
        </w:rPr>
        <w:t>构设置</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_Toc63269306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7</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3AF9CB2F">
      <w:pPr>
        <w:pStyle w:val="13"/>
        <w:tabs>
          <w:tab w:val="right" w:leader="dot" w:pos="8306"/>
          <w:tab w:val="clear" w:pos="8296"/>
        </w:tabs>
        <w:rPr>
          <w:rFonts w:ascii="Times New Roman"/>
        </w:rPr>
      </w:pPr>
      <w:r>
        <w:fldChar w:fldCharType="begin"/>
      </w:r>
      <w:r>
        <w:instrText xml:space="preserve"> HYPERLINK \l "_Toc63269309" </w:instrText>
      </w:r>
      <w:r>
        <w:fldChar w:fldCharType="separate"/>
      </w:r>
      <w:r>
        <w:rPr>
          <w:rFonts w:ascii="Times New Roman" w:eastAsia="黑体"/>
          <w:sz w:val="32"/>
          <w:szCs w:val="32"/>
        </w:rPr>
        <w:t>第二部分  2024年度部门决算情况说明</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PageRef _Toc63269309 \h</w:instrText>
      </w:r>
      <w:r>
        <w:rPr>
          <w:rFonts w:ascii="Times New Roman" w:eastAsia="黑体"/>
          <w:sz w:val="32"/>
          <w:szCs w:val="32"/>
        </w:rPr>
        <w:fldChar w:fldCharType="separate"/>
      </w:r>
      <w:r>
        <w:rPr>
          <w:rFonts w:ascii="Times New Roman" w:eastAsia="黑体"/>
          <w:sz w:val="32"/>
          <w:szCs w:val="32"/>
        </w:rPr>
        <w:t xml:space="preserve">- </w:t>
      </w:r>
      <w:r>
        <w:rPr>
          <w:rFonts w:hint="eastAsia" w:ascii="Times New Roman" w:eastAsia="黑体"/>
          <w:sz w:val="32"/>
          <w:szCs w:val="32"/>
        </w:rPr>
        <w:t>8</w:t>
      </w:r>
      <w:r>
        <w:rPr>
          <w:rFonts w:ascii="Times New Roman" w:eastAsia="黑体"/>
          <w:sz w:val="32"/>
          <w:szCs w:val="32"/>
        </w:rPr>
        <w:t xml:space="preserve"> -</w:t>
      </w:r>
      <w:r>
        <w:rPr>
          <w:rFonts w:ascii="Times New Roman" w:eastAsia="黑体"/>
          <w:sz w:val="32"/>
          <w:szCs w:val="32"/>
        </w:rPr>
        <w:fldChar w:fldCharType="end"/>
      </w:r>
      <w:r>
        <w:rPr>
          <w:rFonts w:ascii="Times New Roman" w:eastAsia="黑体"/>
          <w:sz w:val="32"/>
          <w:szCs w:val="32"/>
        </w:rPr>
        <w:fldChar w:fldCharType="end"/>
      </w:r>
    </w:p>
    <w:p w14:paraId="6B13B53B">
      <w:pPr>
        <w:pStyle w:val="14"/>
        <w:tabs>
          <w:tab w:val="right" w:leader="dot" w:pos="8306"/>
          <w:tab w:val="clear" w:pos="8296"/>
        </w:tabs>
        <w:ind w:left="420"/>
        <w:rPr>
          <w:rFonts w:eastAsia="方正仿宋_GBK"/>
          <w:sz w:val="32"/>
          <w:szCs w:val="32"/>
        </w:rPr>
      </w:pPr>
      <w:r>
        <w:fldChar w:fldCharType="begin"/>
      </w:r>
      <w:r>
        <w:instrText xml:space="preserve"> HYPERLINK \l "_Toc63269310" </w:instrText>
      </w:r>
      <w:r>
        <w:fldChar w:fldCharType="separate"/>
      </w:r>
      <w:r>
        <w:rPr>
          <w:rFonts w:eastAsia="方正仿宋_GBK"/>
          <w:sz w:val="32"/>
          <w:szCs w:val="32"/>
        </w:rPr>
        <w:t>一、收</w:t>
      </w:r>
      <w:r>
        <w:rPr>
          <w:rFonts w:eastAsia="方正仿宋_GBK"/>
          <w:bCs/>
          <w:sz w:val="32"/>
          <w:szCs w:val="32"/>
        </w:rPr>
        <w:t>入支出决算总体情况说明</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_Toc63269310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8</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52DC19FA">
      <w:pPr>
        <w:pStyle w:val="14"/>
        <w:tabs>
          <w:tab w:val="right" w:leader="dot" w:pos="8306"/>
          <w:tab w:val="clear" w:pos="8296"/>
        </w:tabs>
        <w:ind w:left="420"/>
        <w:rPr>
          <w:rFonts w:eastAsia="方正仿宋_GBK"/>
          <w:sz w:val="32"/>
          <w:szCs w:val="32"/>
        </w:rPr>
      </w:pPr>
      <w:r>
        <w:fldChar w:fldCharType="begin"/>
      </w:r>
      <w:r>
        <w:instrText xml:space="preserve"> HYPERLINK \l "_Toc63269313" </w:instrText>
      </w:r>
      <w:r>
        <w:fldChar w:fldCharType="separate"/>
      </w:r>
      <w:r>
        <w:rPr>
          <w:rFonts w:eastAsia="方正仿宋_GBK"/>
          <w:sz w:val="32"/>
          <w:szCs w:val="32"/>
        </w:rPr>
        <w:t>二、收入决算情况说明</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_Toc63269313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8</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64BE371F">
      <w:pPr>
        <w:pStyle w:val="14"/>
        <w:tabs>
          <w:tab w:val="right" w:leader="dot" w:pos="8306"/>
          <w:tab w:val="clear" w:pos="8296"/>
        </w:tabs>
        <w:ind w:left="420"/>
        <w:rPr>
          <w:rFonts w:eastAsia="方正仿宋_GBK"/>
          <w:sz w:val="32"/>
          <w:szCs w:val="32"/>
        </w:rPr>
      </w:pPr>
      <w:r>
        <w:fldChar w:fldCharType="begin"/>
      </w:r>
      <w:r>
        <w:instrText xml:space="preserve"> HYPERLINK \l "_Toc63269315" </w:instrText>
      </w:r>
      <w:r>
        <w:fldChar w:fldCharType="separate"/>
      </w:r>
      <w:r>
        <w:rPr>
          <w:rFonts w:eastAsia="方正仿宋_GBK"/>
          <w:sz w:val="32"/>
          <w:szCs w:val="32"/>
        </w:rPr>
        <w:t>三、支</w:t>
      </w:r>
      <w:r>
        <w:rPr>
          <w:rFonts w:eastAsia="方正仿宋_GBK"/>
          <w:bCs/>
          <w:sz w:val="32"/>
          <w:szCs w:val="32"/>
        </w:rPr>
        <w:t>出决算情况说明</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_Toc63269315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9</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37DDBFFA">
      <w:pPr>
        <w:pStyle w:val="14"/>
        <w:tabs>
          <w:tab w:val="right" w:leader="dot" w:pos="8306"/>
          <w:tab w:val="clear" w:pos="8296"/>
        </w:tabs>
        <w:ind w:left="420"/>
        <w:rPr>
          <w:rFonts w:eastAsia="方正仿宋_GBK"/>
          <w:sz w:val="32"/>
          <w:szCs w:val="32"/>
        </w:rPr>
      </w:pPr>
      <w:r>
        <w:fldChar w:fldCharType="begin"/>
      </w:r>
      <w:r>
        <w:instrText xml:space="preserve"> HYPERLINK \l "_Toc63269317" </w:instrText>
      </w:r>
      <w:r>
        <w:fldChar w:fldCharType="separate"/>
      </w:r>
      <w:r>
        <w:rPr>
          <w:rFonts w:eastAsia="方正仿宋_GBK"/>
          <w:sz w:val="32"/>
          <w:szCs w:val="32"/>
        </w:rPr>
        <w:t>四、财</w:t>
      </w:r>
      <w:r>
        <w:rPr>
          <w:rFonts w:eastAsia="方正仿宋_GBK"/>
          <w:bCs/>
          <w:sz w:val="32"/>
          <w:szCs w:val="32"/>
        </w:rPr>
        <w:t>政拨款收入支出决算总体情况说明</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_Toc63269317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9</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6708E755">
      <w:pPr>
        <w:pStyle w:val="14"/>
        <w:tabs>
          <w:tab w:val="right" w:leader="dot" w:pos="8306"/>
          <w:tab w:val="clear" w:pos="8296"/>
        </w:tabs>
        <w:ind w:left="420"/>
        <w:rPr>
          <w:rFonts w:eastAsia="方正仿宋_GBK"/>
          <w:sz w:val="32"/>
          <w:szCs w:val="32"/>
        </w:rPr>
      </w:pPr>
      <w:r>
        <w:fldChar w:fldCharType="begin"/>
      </w:r>
      <w:r>
        <w:instrText xml:space="preserve"> HYPERLINK \l "_Toc63269318" </w:instrText>
      </w:r>
      <w:r>
        <w:fldChar w:fldCharType="separate"/>
      </w:r>
      <w:r>
        <w:rPr>
          <w:rFonts w:eastAsia="方正仿宋_GBK"/>
          <w:sz w:val="32"/>
          <w:szCs w:val="32"/>
        </w:rPr>
        <w:t>五、一</w:t>
      </w:r>
      <w:r>
        <w:rPr>
          <w:rFonts w:eastAsia="方正仿宋_GBK"/>
          <w:bCs/>
          <w:sz w:val="32"/>
          <w:szCs w:val="32"/>
        </w:rPr>
        <w:t>般公共预算财政拨款支出决算情况说明</w:t>
      </w:r>
      <w:bookmarkStart w:id="14" w:name="OLE_LINK2"/>
      <w:bookmarkStart w:id="15" w:name="OLE_LINK1"/>
      <w:r>
        <w:rPr>
          <w:rFonts w:eastAsia="方正仿宋_GBK"/>
          <w:sz w:val="32"/>
          <w:szCs w:val="32"/>
        </w:rPr>
        <w:tab/>
      </w:r>
      <w:bookmarkEnd w:id="14"/>
      <w:bookmarkEnd w:id="15"/>
      <w:r>
        <w:rPr>
          <w:rFonts w:eastAsia="方正仿宋_GBK"/>
          <w:sz w:val="32"/>
          <w:szCs w:val="32"/>
        </w:rPr>
        <w:fldChar w:fldCharType="begin"/>
      </w:r>
      <w:r>
        <w:rPr>
          <w:rFonts w:eastAsia="方正仿宋_GBK"/>
          <w:sz w:val="32"/>
          <w:szCs w:val="32"/>
        </w:rPr>
        <w:instrText xml:space="preserve">PageRef _Toc63269318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10</w:t>
      </w:r>
    </w:p>
    <w:p w14:paraId="1080CE54">
      <w:pPr>
        <w:pStyle w:val="14"/>
        <w:tabs>
          <w:tab w:val="right" w:leader="dot" w:pos="8306"/>
          <w:tab w:val="clear" w:pos="8296"/>
        </w:tabs>
        <w:ind w:left="420"/>
        <w:rPr>
          <w:rFonts w:eastAsia="方正仿宋_GBK"/>
          <w:sz w:val="32"/>
          <w:szCs w:val="32"/>
        </w:rPr>
      </w:pPr>
      <w:r>
        <w:rPr>
          <w:rFonts w:hint="eastAsia" w:eastAsia="方正仿宋_GBK"/>
          <w:sz w:val="32"/>
          <w:szCs w:val="32"/>
        </w:rPr>
        <w:t>六、</w:t>
      </w:r>
      <w:r>
        <w:rPr>
          <w:rFonts w:eastAsia="方正仿宋_GBK"/>
          <w:bCs/>
          <w:sz w:val="32"/>
          <w:szCs w:val="32"/>
        </w:rPr>
        <w:t>一般公共预算财政拨款基本支出决算情况说明</w:t>
      </w:r>
      <w:r>
        <w:rPr>
          <w:rFonts w:eastAsia="方正仿宋_GBK"/>
          <w:bCs/>
          <w:sz w:val="32"/>
          <w:szCs w:val="32"/>
        </w:rPr>
        <w:tab/>
      </w:r>
      <w:r>
        <w:rPr>
          <w:rFonts w:hint="eastAsia" w:eastAsia="方正仿宋_GBK"/>
          <w:bCs/>
          <w:sz w:val="32"/>
          <w:szCs w:val="32"/>
        </w:rPr>
        <w:t>14</w:t>
      </w:r>
      <w:r>
        <w:rPr>
          <w:rFonts w:eastAsia="方正仿宋_GBK"/>
          <w:bCs/>
          <w:sz w:val="32"/>
          <w:szCs w:val="32"/>
        </w:rPr>
        <w:t>-</w:t>
      </w:r>
      <w:r>
        <w:rPr>
          <w:rFonts w:eastAsia="方正仿宋_GBK"/>
          <w:sz w:val="32"/>
          <w:szCs w:val="32"/>
        </w:rPr>
        <w:fldChar w:fldCharType="end"/>
      </w:r>
      <w:r>
        <w:rPr>
          <w:rFonts w:eastAsia="方正仿宋_GBK"/>
          <w:sz w:val="32"/>
          <w:szCs w:val="32"/>
        </w:rPr>
        <w:fldChar w:fldCharType="end"/>
      </w:r>
    </w:p>
    <w:p w14:paraId="16A2DC56">
      <w:pPr>
        <w:pStyle w:val="14"/>
        <w:tabs>
          <w:tab w:val="right" w:leader="dot" w:pos="8306"/>
          <w:tab w:val="clear" w:pos="8296"/>
        </w:tabs>
        <w:ind w:left="420"/>
        <w:rPr>
          <w:rFonts w:eastAsia="方正仿宋_GBK"/>
          <w:sz w:val="32"/>
          <w:szCs w:val="32"/>
        </w:rPr>
      </w:pPr>
      <w:r>
        <w:fldChar w:fldCharType="begin"/>
      </w:r>
      <w:r>
        <w:instrText xml:space="preserve"> HYPERLINK \l "_Toc63269323" </w:instrText>
      </w:r>
      <w:r>
        <w:fldChar w:fldCharType="separate"/>
      </w:r>
      <w:r>
        <w:rPr>
          <w:rFonts w:eastAsia="方正仿宋_GBK"/>
          <w:sz w:val="32"/>
          <w:szCs w:val="32"/>
        </w:rPr>
        <w:t>七、</w:t>
      </w:r>
      <w:r>
        <w:rPr>
          <w:rFonts w:eastAsia="方正仿宋_GBK"/>
          <w:bCs/>
          <w:sz w:val="32"/>
          <w:szCs w:val="32"/>
        </w:rPr>
        <w:t>财政拨款</w:t>
      </w:r>
      <w:r>
        <w:rPr>
          <w:rFonts w:hint="eastAsia" w:eastAsia="方正仿宋_GBK"/>
          <w:bCs/>
          <w:sz w:val="32"/>
          <w:szCs w:val="32"/>
        </w:rPr>
        <w:t>“</w:t>
      </w:r>
      <w:r>
        <w:rPr>
          <w:rFonts w:eastAsia="方正仿宋_GBK"/>
          <w:bCs/>
          <w:sz w:val="32"/>
          <w:szCs w:val="32"/>
        </w:rPr>
        <w:t>三公</w:t>
      </w:r>
      <w:r>
        <w:rPr>
          <w:rFonts w:hint="eastAsia" w:eastAsia="方正仿宋_GBK"/>
          <w:bCs/>
          <w:sz w:val="32"/>
          <w:szCs w:val="32"/>
        </w:rPr>
        <w:t>”</w:t>
      </w:r>
      <w:r>
        <w:rPr>
          <w:rFonts w:eastAsia="方正仿宋_GBK"/>
          <w:bCs/>
          <w:sz w:val="32"/>
          <w:szCs w:val="32"/>
        </w:rPr>
        <w:t>经费支出决算情况说明</w:t>
      </w:r>
      <w:bookmarkStart w:id="16" w:name="OLE_LINK5"/>
      <w:bookmarkStart w:id="17" w:name="OLE_LINK6"/>
      <w:r>
        <w:rPr>
          <w:rFonts w:eastAsia="方正仿宋_GBK"/>
          <w:sz w:val="32"/>
          <w:szCs w:val="32"/>
        </w:rPr>
        <w:tab/>
      </w:r>
      <w:bookmarkEnd w:id="16"/>
      <w:bookmarkEnd w:id="17"/>
      <w:r>
        <w:rPr>
          <w:rFonts w:eastAsia="方正仿宋_GBK"/>
          <w:sz w:val="32"/>
          <w:szCs w:val="32"/>
        </w:rPr>
        <w:fldChar w:fldCharType="begin"/>
      </w:r>
      <w:r>
        <w:rPr>
          <w:rFonts w:eastAsia="方正仿宋_GBK"/>
          <w:sz w:val="32"/>
          <w:szCs w:val="32"/>
        </w:rPr>
        <w:instrText xml:space="preserve">PageRef _Toc63269323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15</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0E0B3DDD">
      <w:pPr>
        <w:pStyle w:val="14"/>
        <w:tabs>
          <w:tab w:val="right" w:leader="dot" w:pos="8306"/>
          <w:tab w:val="clear" w:pos="8296"/>
        </w:tabs>
        <w:ind w:left="420"/>
        <w:rPr>
          <w:rFonts w:eastAsia="方正仿宋_GBK"/>
          <w:bCs/>
          <w:sz w:val="32"/>
          <w:szCs w:val="32"/>
        </w:rPr>
      </w:pPr>
      <w:r>
        <w:rPr>
          <w:rFonts w:hint="eastAsia" w:eastAsia="方正仿宋_GBK"/>
          <w:bCs/>
          <w:sz w:val="32"/>
          <w:szCs w:val="32"/>
        </w:rPr>
        <w:t>八、</w:t>
      </w:r>
      <w:r>
        <w:rPr>
          <w:rFonts w:eastAsia="方正仿宋_GBK"/>
          <w:bCs/>
          <w:sz w:val="32"/>
          <w:szCs w:val="32"/>
        </w:rPr>
        <w:t>政府性基金预算支出决算情况说明</w:t>
      </w:r>
      <w:r>
        <w:rPr>
          <w:rFonts w:eastAsia="方正仿宋_GBK"/>
          <w:bCs/>
          <w:sz w:val="32"/>
          <w:szCs w:val="32"/>
        </w:rPr>
        <w:tab/>
      </w:r>
      <w:r>
        <w:rPr>
          <w:rFonts w:eastAsia="方正仿宋_GBK"/>
          <w:sz w:val="32"/>
          <w:szCs w:val="32"/>
        </w:rPr>
        <w:fldChar w:fldCharType="begin"/>
      </w:r>
      <w:r>
        <w:rPr>
          <w:rFonts w:eastAsia="方正仿宋_GBK"/>
          <w:sz w:val="32"/>
          <w:szCs w:val="32"/>
        </w:rPr>
        <w:instrText xml:space="preserve">PageRef _Toc63269327 \h</w:instrText>
      </w:r>
      <w:r>
        <w:rPr>
          <w:rFonts w:eastAsia="方正仿宋_GBK"/>
          <w:sz w:val="32"/>
          <w:szCs w:val="32"/>
        </w:rPr>
        <w:fldChar w:fldCharType="separate"/>
      </w:r>
      <w:r>
        <w:rPr>
          <w:rFonts w:eastAsia="方正仿宋_GBK"/>
          <w:sz w:val="32"/>
          <w:szCs w:val="32"/>
        </w:rPr>
        <w:t>- 18 -</w:t>
      </w:r>
      <w:r>
        <w:rPr>
          <w:rFonts w:eastAsia="方正仿宋_GBK"/>
          <w:sz w:val="32"/>
          <w:szCs w:val="32"/>
        </w:rPr>
        <w:fldChar w:fldCharType="end"/>
      </w:r>
    </w:p>
    <w:p w14:paraId="6FCC5DEC">
      <w:pPr>
        <w:pStyle w:val="14"/>
        <w:tabs>
          <w:tab w:val="right" w:leader="dot" w:pos="8306"/>
          <w:tab w:val="clear" w:pos="8296"/>
        </w:tabs>
        <w:ind w:left="420"/>
        <w:rPr>
          <w:rFonts w:eastAsia="方正仿宋_GBK"/>
          <w:sz w:val="32"/>
          <w:szCs w:val="32"/>
        </w:rPr>
      </w:pPr>
      <w:r>
        <w:fldChar w:fldCharType="begin"/>
      </w:r>
      <w:r>
        <w:instrText xml:space="preserve"> HYPERLINK \l "_Toc63269327" </w:instrText>
      </w:r>
      <w:r>
        <w:fldChar w:fldCharType="separate"/>
      </w:r>
      <w:r>
        <w:rPr>
          <w:rFonts w:eastAsia="方正仿宋_GBK"/>
          <w:bCs/>
          <w:sz w:val="32"/>
          <w:szCs w:val="32"/>
        </w:rPr>
        <w:t>九、国有资本经营预算支出决算情况说明</w:t>
      </w:r>
      <w:r>
        <w:rPr>
          <w:rFonts w:eastAsia="方正仿宋_GBK"/>
          <w:sz w:val="32"/>
          <w:szCs w:val="32"/>
        </w:rPr>
        <w:tab/>
      </w:r>
      <w:bookmarkStart w:id="18" w:name="OLE_LINK7"/>
      <w:bookmarkStart w:id="19" w:name="OLE_LINK8"/>
      <w:r>
        <w:rPr>
          <w:rFonts w:eastAsia="方正仿宋_GBK"/>
          <w:sz w:val="32"/>
          <w:szCs w:val="32"/>
        </w:rPr>
        <w:fldChar w:fldCharType="begin"/>
      </w:r>
      <w:r>
        <w:rPr>
          <w:rFonts w:eastAsia="方正仿宋_GBK"/>
          <w:sz w:val="32"/>
          <w:szCs w:val="32"/>
        </w:rPr>
        <w:instrText xml:space="preserve">PageRef _Toc63269327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18</w:t>
      </w:r>
      <w:r>
        <w:rPr>
          <w:rFonts w:eastAsia="方正仿宋_GBK"/>
          <w:sz w:val="32"/>
          <w:szCs w:val="32"/>
        </w:rPr>
        <w:t xml:space="preserve"> -</w:t>
      </w:r>
      <w:r>
        <w:rPr>
          <w:rFonts w:eastAsia="方正仿宋_GBK"/>
          <w:sz w:val="32"/>
          <w:szCs w:val="32"/>
        </w:rPr>
        <w:fldChar w:fldCharType="end"/>
      </w:r>
      <w:bookmarkEnd w:id="18"/>
      <w:bookmarkEnd w:id="19"/>
      <w:r>
        <w:rPr>
          <w:rFonts w:eastAsia="方正仿宋_GBK"/>
          <w:sz w:val="32"/>
          <w:szCs w:val="32"/>
        </w:rPr>
        <w:fldChar w:fldCharType="end"/>
      </w:r>
    </w:p>
    <w:p w14:paraId="1E291845">
      <w:pPr>
        <w:pStyle w:val="14"/>
        <w:tabs>
          <w:tab w:val="right" w:leader="dot" w:pos="8306"/>
          <w:tab w:val="clear" w:pos="8296"/>
        </w:tabs>
        <w:ind w:left="420"/>
        <w:rPr>
          <w:rFonts w:eastAsia="方正仿宋_GBK"/>
          <w:sz w:val="32"/>
          <w:szCs w:val="32"/>
        </w:rPr>
      </w:pPr>
      <w:r>
        <w:fldChar w:fldCharType="begin"/>
      </w:r>
      <w:r>
        <w:instrText xml:space="preserve"> HYPERLINK \l "_Toc63269328" </w:instrText>
      </w:r>
      <w:r>
        <w:fldChar w:fldCharType="separate"/>
      </w:r>
      <w:r>
        <w:rPr>
          <w:rFonts w:eastAsia="方正仿宋_GBK"/>
          <w:bCs/>
          <w:sz w:val="32"/>
          <w:szCs w:val="32"/>
        </w:rPr>
        <w:t>十、其他重要事项的情况说明</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PageRef _Toc63269328 \h</w:instrText>
      </w:r>
      <w:r>
        <w:rPr>
          <w:rFonts w:eastAsia="方正仿宋_GBK"/>
          <w:sz w:val="32"/>
          <w:szCs w:val="32"/>
        </w:rPr>
        <w:fldChar w:fldCharType="separate"/>
      </w:r>
      <w:r>
        <w:rPr>
          <w:rFonts w:eastAsia="方正仿宋_GBK"/>
          <w:sz w:val="32"/>
          <w:szCs w:val="32"/>
        </w:rPr>
        <w:t xml:space="preserve">- </w:t>
      </w:r>
      <w:r>
        <w:rPr>
          <w:rFonts w:hint="eastAsia" w:eastAsia="方正仿宋_GBK"/>
          <w:sz w:val="32"/>
          <w:szCs w:val="32"/>
        </w:rPr>
        <w:t>18</w:t>
      </w:r>
      <w:r>
        <w:rPr>
          <w:rFonts w:eastAsia="方正仿宋_GBK"/>
          <w:sz w:val="32"/>
          <w:szCs w:val="32"/>
        </w:rPr>
        <w:t xml:space="preserve"> -</w:t>
      </w:r>
      <w:r>
        <w:rPr>
          <w:rFonts w:eastAsia="方正仿宋_GBK"/>
          <w:sz w:val="32"/>
          <w:szCs w:val="32"/>
        </w:rPr>
        <w:fldChar w:fldCharType="end"/>
      </w:r>
      <w:r>
        <w:rPr>
          <w:rFonts w:eastAsia="方正仿宋_GBK"/>
          <w:sz w:val="32"/>
          <w:szCs w:val="32"/>
        </w:rPr>
        <w:fldChar w:fldCharType="end"/>
      </w:r>
    </w:p>
    <w:p w14:paraId="6622944B">
      <w:pPr>
        <w:pStyle w:val="13"/>
        <w:tabs>
          <w:tab w:val="right" w:leader="dot" w:pos="8306"/>
          <w:tab w:val="clear" w:pos="8296"/>
        </w:tabs>
        <w:rPr>
          <w:rFonts w:ascii="Times New Roman"/>
        </w:rPr>
      </w:pPr>
      <w:r>
        <w:fldChar w:fldCharType="begin"/>
      </w:r>
      <w:r>
        <w:instrText xml:space="preserve"> HYPERLINK \l "_Toc63269333" </w:instrText>
      </w:r>
      <w:r>
        <w:fldChar w:fldCharType="separate"/>
      </w:r>
      <w:r>
        <w:rPr>
          <w:rFonts w:ascii="Times New Roman" w:eastAsia="黑体"/>
          <w:sz w:val="32"/>
          <w:szCs w:val="32"/>
        </w:rPr>
        <w:t>第三部分  名词解释</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_Toc63269333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21</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7F510832">
      <w:pPr>
        <w:pStyle w:val="13"/>
        <w:tabs>
          <w:tab w:val="right" w:leader="dot" w:pos="8306"/>
          <w:tab w:val="clear" w:pos="8296"/>
        </w:tabs>
        <w:rPr>
          <w:rFonts w:ascii="Times New Roman"/>
        </w:rPr>
      </w:pPr>
      <w:r>
        <w:fldChar w:fldCharType="begin"/>
      </w:r>
      <w:r>
        <w:instrText xml:space="preserve"> HYPERLINK \l "_Toc63269334" </w:instrText>
      </w:r>
      <w:r>
        <w:fldChar w:fldCharType="separate"/>
      </w:r>
      <w:r>
        <w:rPr>
          <w:rFonts w:ascii="Times New Roman" w:eastAsia="黑体"/>
          <w:sz w:val="32"/>
          <w:szCs w:val="32"/>
        </w:rPr>
        <w:t>第四部分  附件</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_Toc63269334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26</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28DABFB8">
      <w:pPr>
        <w:pStyle w:val="13"/>
        <w:tabs>
          <w:tab w:val="right" w:leader="dot" w:pos="8306"/>
          <w:tab w:val="clear" w:pos="8296"/>
        </w:tabs>
        <w:rPr>
          <w:rFonts w:ascii="Times New Roman"/>
        </w:rPr>
      </w:pPr>
      <w:r>
        <w:fldChar w:fldCharType="begin"/>
      </w:r>
      <w:r>
        <w:instrText xml:space="preserve"> HYPERLINK \l "_Toc63269336" </w:instrText>
      </w:r>
      <w:r>
        <w:fldChar w:fldCharType="separate"/>
      </w:r>
      <w:r>
        <w:rPr>
          <w:rFonts w:ascii="Times New Roman" w:eastAsia="黑体"/>
          <w:sz w:val="32"/>
          <w:szCs w:val="32"/>
        </w:rPr>
        <w:t>第</w:t>
      </w:r>
      <w:r>
        <w:rPr>
          <w:rFonts w:ascii="Times New Roman" w:eastAsia="黑体"/>
          <w:bCs/>
          <w:sz w:val="32"/>
          <w:szCs w:val="32"/>
        </w:rPr>
        <w:t>五部分 附表</w:t>
      </w:r>
      <w:r>
        <w:rPr>
          <w:rFonts w:ascii="Times New Roman"/>
          <w:sz w:val="32"/>
          <w:szCs w:val="32"/>
        </w:rPr>
        <w:tab/>
      </w:r>
      <w:bookmarkStart w:id="20" w:name="OLE_LINK9"/>
      <w:r>
        <w:rPr>
          <w:rFonts w:ascii="Times New Roman"/>
          <w:sz w:val="32"/>
          <w:szCs w:val="32"/>
        </w:rPr>
        <w:fldChar w:fldCharType="begin"/>
      </w:r>
      <w:r>
        <w:rPr>
          <w:rFonts w:ascii="Times New Roman"/>
          <w:sz w:val="32"/>
          <w:szCs w:val="32"/>
        </w:rPr>
        <w:instrText xml:space="preserve">PageRef _Toc63269336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bookmarkEnd w:id="20"/>
      <w:r>
        <w:rPr>
          <w:rFonts w:ascii="Times New Roman"/>
          <w:sz w:val="32"/>
          <w:szCs w:val="32"/>
        </w:rPr>
        <w:fldChar w:fldCharType="end"/>
      </w:r>
    </w:p>
    <w:p w14:paraId="7486BEAB">
      <w:pPr>
        <w:pStyle w:val="13"/>
        <w:tabs>
          <w:tab w:val="right" w:leader="dot" w:pos="8306"/>
          <w:tab w:val="clear" w:pos="8296"/>
        </w:tabs>
        <w:rPr>
          <w:rFonts w:ascii="Times New Roman"/>
          <w:sz w:val="32"/>
          <w:szCs w:val="32"/>
        </w:rPr>
      </w:pPr>
      <w:r>
        <w:fldChar w:fldCharType="begin"/>
      </w:r>
      <w:r>
        <w:instrText xml:space="preserve"> HYPERLINK \l "_Toc63269337" </w:instrText>
      </w:r>
      <w:r>
        <w:fldChar w:fldCharType="separate"/>
      </w:r>
      <w:r>
        <w:rPr>
          <w:rFonts w:ascii="Times New Roman" w:eastAsia="方正仿宋_GBK"/>
          <w:sz w:val="32"/>
          <w:szCs w:val="32"/>
        </w:rPr>
        <w:t>一、收入支出决算总表</w:t>
      </w:r>
      <w:r>
        <w:rPr>
          <w:rFonts w:ascii="Times New Roman"/>
          <w:sz w:val="32"/>
          <w:szCs w:val="32"/>
        </w:rPr>
        <w:tab/>
      </w:r>
      <w:bookmarkStart w:id="21" w:name="OLE_LINK10"/>
      <w:r>
        <w:rPr>
          <w:rFonts w:ascii="Times New Roman"/>
          <w:sz w:val="32"/>
          <w:szCs w:val="32"/>
        </w:rPr>
        <w:fldChar w:fldCharType="begin"/>
      </w:r>
      <w:r>
        <w:rPr>
          <w:rFonts w:ascii="Times New Roman"/>
          <w:sz w:val="32"/>
          <w:szCs w:val="32"/>
        </w:rPr>
        <w:instrText xml:space="preserve">PageRef _Toc63269337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bookmarkEnd w:id="21"/>
      <w:r>
        <w:rPr>
          <w:rFonts w:ascii="Times New Roman"/>
          <w:sz w:val="32"/>
          <w:szCs w:val="32"/>
        </w:rPr>
        <w:fldChar w:fldCharType="end"/>
      </w:r>
    </w:p>
    <w:p w14:paraId="4F7B8443">
      <w:pPr>
        <w:pStyle w:val="13"/>
        <w:tabs>
          <w:tab w:val="right" w:leader="dot" w:pos="8306"/>
          <w:tab w:val="clear" w:pos="8296"/>
        </w:tabs>
        <w:rPr>
          <w:rFonts w:ascii="Times New Roman"/>
          <w:sz w:val="32"/>
          <w:szCs w:val="32"/>
        </w:rPr>
      </w:pPr>
      <w:r>
        <w:fldChar w:fldCharType="begin"/>
      </w:r>
      <w:r>
        <w:instrText xml:space="preserve"> HYPERLINK \l "_Toc63269338" </w:instrText>
      </w:r>
      <w:r>
        <w:fldChar w:fldCharType="separate"/>
      </w:r>
      <w:r>
        <w:rPr>
          <w:rFonts w:ascii="Times New Roman" w:eastAsia="方正仿宋_GBK"/>
          <w:sz w:val="32"/>
          <w:szCs w:val="32"/>
        </w:rPr>
        <w:t>二、收入决算表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_Toc63269338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03CF96B6">
      <w:pPr>
        <w:pStyle w:val="13"/>
        <w:tabs>
          <w:tab w:val="right" w:leader="dot" w:pos="8306"/>
          <w:tab w:val="clear" w:pos="8296"/>
        </w:tabs>
        <w:rPr>
          <w:rFonts w:ascii="Times New Roman"/>
          <w:sz w:val="32"/>
          <w:szCs w:val="32"/>
        </w:rPr>
      </w:pPr>
      <w:r>
        <w:fldChar w:fldCharType="begin"/>
      </w:r>
      <w:r>
        <w:instrText xml:space="preserve"> HYPERLINK \l "_Toc63269339" </w:instrText>
      </w:r>
      <w:r>
        <w:fldChar w:fldCharType="separate"/>
      </w:r>
      <w:r>
        <w:rPr>
          <w:rFonts w:ascii="Times New Roman" w:eastAsia="方正仿宋_GBK"/>
          <w:sz w:val="32"/>
          <w:szCs w:val="32"/>
        </w:rPr>
        <w:t>三、支出决算表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_Toc63269339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78B939A2">
      <w:pPr>
        <w:pStyle w:val="13"/>
        <w:tabs>
          <w:tab w:val="right" w:leader="dot" w:pos="8306"/>
          <w:tab w:val="clear" w:pos="8296"/>
        </w:tabs>
        <w:rPr>
          <w:rFonts w:ascii="Times New Roman"/>
          <w:sz w:val="32"/>
          <w:szCs w:val="32"/>
        </w:rPr>
      </w:pPr>
      <w:r>
        <w:fldChar w:fldCharType="begin"/>
      </w:r>
      <w:r>
        <w:instrText xml:space="preserve"> HYPERLINK \l "_Toc63269340" </w:instrText>
      </w:r>
      <w:r>
        <w:fldChar w:fldCharType="separate"/>
      </w:r>
      <w:r>
        <w:rPr>
          <w:rFonts w:ascii="Times New Roman" w:eastAsia="方正仿宋_GBK"/>
          <w:sz w:val="32"/>
          <w:szCs w:val="32"/>
        </w:rPr>
        <w:t>四、财政拨款收入支出决算总表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_Toc63269340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5C768A49">
      <w:pPr>
        <w:pStyle w:val="13"/>
        <w:tabs>
          <w:tab w:val="right" w:leader="dot" w:pos="8306"/>
          <w:tab w:val="clear" w:pos="8296"/>
        </w:tabs>
        <w:rPr>
          <w:rFonts w:ascii="Times New Roman"/>
          <w:sz w:val="32"/>
          <w:szCs w:val="32"/>
        </w:rPr>
      </w:pPr>
      <w:r>
        <w:fldChar w:fldCharType="begin"/>
      </w:r>
      <w:r>
        <w:instrText xml:space="preserve"> HYPERLINK \l "_Toc63269341" </w:instrText>
      </w:r>
      <w:r>
        <w:fldChar w:fldCharType="separate"/>
      </w:r>
      <w:r>
        <w:rPr>
          <w:rFonts w:ascii="Times New Roman" w:eastAsia="方正仿宋_GBK"/>
          <w:sz w:val="32"/>
          <w:szCs w:val="32"/>
        </w:rPr>
        <w:t>五、财政拨款支出决算明细表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_Toc63269341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776F2AC0">
      <w:pPr>
        <w:pStyle w:val="13"/>
        <w:tabs>
          <w:tab w:val="right" w:leader="dot" w:pos="8306"/>
          <w:tab w:val="clear" w:pos="8296"/>
        </w:tabs>
        <w:rPr>
          <w:rFonts w:ascii="Times New Roman"/>
          <w:sz w:val="32"/>
          <w:szCs w:val="32"/>
        </w:rPr>
      </w:pPr>
      <w:r>
        <w:fldChar w:fldCharType="begin"/>
      </w:r>
      <w:r>
        <w:instrText xml:space="preserve"> HYPERLINK \l "_Toc63269342" </w:instrText>
      </w:r>
      <w:r>
        <w:fldChar w:fldCharType="separate"/>
      </w:r>
      <w:r>
        <w:rPr>
          <w:rFonts w:ascii="Times New Roman" w:eastAsia="方正仿宋_GBK"/>
          <w:sz w:val="32"/>
          <w:szCs w:val="32"/>
        </w:rPr>
        <w:t>六、一般公共预算财政拨款支出决算表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_Toc63269342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30E9C26F">
      <w:pPr>
        <w:pStyle w:val="13"/>
        <w:tabs>
          <w:tab w:val="right" w:leader="dot" w:pos="8306"/>
          <w:tab w:val="clear" w:pos="8296"/>
        </w:tabs>
        <w:rPr>
          <w:rFonts w:ascii="Times New Roman"/>
          <w:sz w:val="32"/>
          <w:szCs w:val="32"/>
        </w:rPr>
      </w:pPr>
      <w:r>
        <w:fldChar w:fldCharType="begin"/>
      </w:r>
      <w:r>
        <w:instrText xml:space="preserve"> HYPERLINK \l "_Toc63269343" </w:instrText>
      </w:r>
      <w:r>
        <w:fldChar w:fldCharType="separate"/>
      </w:r>
      <w:r>
        <w:rPr>
          <w:rFonts w:ascii="Times New Roman" w:eastAsia="方正仿宋_GBK"/>
          <w:sz w:val="32"/>
          <w:szCs w:val="32"/>
        </w:rPr>
        <w:t>七、一般公共预算财政拨款支出决算明细表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_Toc63269343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w:t>
      </w:r>
      <w:r>
        <w:rPr>
          <w:rFonts w:ascii="Times New Roman"/>
          <w:sz w:val="32"/>
          <w:szCs w:val="32"/>
        </w:rPr>
        <w:fldChar w:fldCharType="end"/>
      </w:r>
      <w:r>
        <w:rPr>
          <w:rFonts w:ascii="Times New Roman"/>
          <w:sz w:val="32"/>
          <w:szCs w:val="32"/>
        </w:rPr>
        <w:fldChar w:fldCharType="end"/>
      </w:r>
    </w:p>
    <w:p w14:paraId="05F0EA70">
      <w:pPr>
        <w:pStyle w:val="13"/>
        <w:tabs>
          <w:tab w:val="right" w:leader="dot" w:pos="8306"/>
          <w:tab w:val="clear" w:pos="8296"/>
        </w:tabs>
        <w:rPr>
          <w:rFonts w:ascii="Times New Roman"/>
          <w:sz w:val="32"/>
          <w:szCs w:val="32"/>
        </w:rPr>
      </w:pPr>
      <w:r>
        <w:fldChar w:fldCharType="begin"/>
      </w:r>
      <w:r>
        <w:instrText xml:space="preserve"> HYPERLINK \l "_Toc63269344" </w:instrText>
      </w:r>
      <w:r>
        <w:fldChar w:fldCharType="separate"/>
      </w:r>
      <w:r>
        <w:rPr>
          <w:rFonts w:ascii="Times New Roman" w:eastAsia="方正仿宋_GBK"/>
          <w:sz w:val="32"/>
          <w:szCs w:val="32"/>
        </w:rPr>
        <w:t>八、一般公共预算财政拨款基本支出决算表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_Toc63269344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28FEC98F">
      <w:pPr>
        <w:pStyle w:val="13"/>
        <w:tabs>
          <w:tab w:val="right" w:leader="dot" w:pos="8306"/>
          <w:tab w:val="clear" w:pos="8296"/>
        </w:tabs>
        <w:rPr>
          <w:rFonts w:ascii="Times New Roman"/>
          <w:sz w:val="32"/>
          <w:szCs w:val="32"/>
        </w:rPr>
      </w:pPr>
      <w:r>
        <w:fldChar w:fldCharType="begin"/>
      </w:r>
      <w:r>
        <w:instrText xml:space="preserve"> HYPERLINK \l "_Toc63269345" </w:instrText>
      </w:r>
      <w:r>
        <w:fldChar w:fldCharType="separate"/>
      </w:r>
      <w:r>
        <w:rPr>
          <w:rFonts w:ascii="Times New Roman" w:eastAsia="方正仿宋_GBK"/>
          <w:sz w:val="32"/>
          <w:szCs w:val="32"/>
        </w:rPr>
        <w:t>九、一般公共预算财政拨款项目支出决算表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_Toc63269345 \h</w:instrText>
      </w:r>
      <w:r>
        <w:rPr>
          <w:rFonts w:ascii="Times New Roman"/>
          <w:sz w:val="32"/>
          <w:szCs w:val="32"/>
        </w:rPr>
        <w:fldChar w:fldCharType="separate"/>
      </w:r>
      <w:r>
        <w:rPr>
          <w:rFonts w:ascii="Times New Roman"/>
          <w:sz w:val="32"/>
          <w:szCs w:val="32"/>
        </w:rPr>
        <w:t>-</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54B7C4DE">
      <w:pPr>
        <w:pStyle w:val="13"/>
        <w:tabs>
          <w:tab w:val="right" w:leader="dot" w:pos="8306"/>
          <w:tab w:val="clear" w:pos="8296"/>
        </w:tabs>
        <w:rPr>
          <w:rFonts w:ascii="Times New Roman"/>
          <w:sz w:val="32"/>
          <w:szCs w:val="32"/>
        </w:rPr>
      </w:pPr>
      <w:r>
        <w:fldChar w:fldCharType="begin"/>
      </w:r>
      <w:r>
        <w:instrText xml:space="preserve"> HYPERLINK \l "_Toc63269346" </w:instrText>
      </w:r>
      <w:r>
        <w:fldChar w:fldCharType="separate"/>
      </w:r>
      <w:r>
        <w:rPr>
          <w:rFonts w:ascii="Times New Roman" w:eastAsia="方正仿宋_GBK"/>
          <w:sz w:val="32"/>
          <w:szCs w:val="32"/>
        </w:rPr>
        <w:t>十、政府性基金预算财政拨款收入支出决算表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_Toc63269346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5DCA89DC">
      <w:pPr>
        <w:pStyle w:val="13"/>
        <w:tabs>
          <w:tab w:val="right" w:leader="dot" w:pos="8306"/>
          <w:tab w:val="clear" w:pos="8296"/>
        </w:tabs>
        <w:rPr>
          <w:rFonts w:ascii="Times New Roman"/>
          <w:sz w:val="32"/>
          <w:szCs w:val="32"/>
        </w:rPr>
      </w:pPr>
      <w:r>
        <w:fldChar w:fldCharType="begin"/>
      </w:r>
      <w:r>
        <w:instrText xml:space="preserve"> HYPERLINK \l "_Toc63269347" </w:instrText>
      </w:r>
      <w:r>
        <w:fldChar w:fldCharType="separate"/>
      </w:r>
      <w:r>
        <w:rPr>
          <w:rFonts w:ascii="Times New Roman" w:eastAsia="方正仿宋_GBK"/>
          <w:sz w:val="32"/>
          <w:szCs w:val="32"/>
        </w:rPr>
        <w:t>十一、国有资本经营预算财政拨款收入支出决算表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_Toc63269347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3331FAF7">
      <w:pPr>
        <w:pStyle w:val="13"/>
        <w:tabs>
          <w:tab w:val="right" w:leader="dot" w:pos="8306"/>
          <w:tab w:val="clear" w:pos="8296"/>
        </w:tabs>
        <w:rPr>
          <w:rFonts w:ascii="Times New Roman"/>
          <w:sz w:val="32"/>
          <w:szCs w:val="32"/>
        </w:rPr>
      </w:pPr>
      <w:r>
        <w:fldChar w:fldCharType="begin"/>
      </w:r>
      <w:r>
        <w:instrText xml:space="preserve"> HYPERLINK \l "_Toc63269348" </w:instrText>
      </w:r>
      <w:r>
        <w:fldChar w:fldCharType="separate"/>
      </w:r>
      <w:r>
        <w:rPr>
          <w:rFonts w:ascii="Times New Roman" w:eastAsia="方正仿宋_GBK"/>
          <w:sz w:val="32"/>
          <w:szCs w:val="32"/>
        </w:rPr>
        <w:t>十二、国有资本经营预算财政拨款支出决算表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_Toc63269348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p>
    <w:p w14:paraId="3CAE6D72">
      <w:pPr>
        <w:pStyle w:val="13"/>
        <w:tabs>
          <w:tab w:val="right" w:leader="dot" w:pos="8306"/>
          <w:tab w:val="clear" w:pos="8296"/>
        </w:tabs>
        <w:rPr>
          <w:rFonts w:ascii="Times New Roman"/>
        </w:rPr>
      </w:pPr>
      <w:r>
        <w:fldChar w:fldCharType="begin"/>
      </w:r>
      <w:r>
        <w:instrText xml:space="preserve"> HYPERLINK \l "_Toc63269349" </w:instrText>
      </w:r>
      <w:r>
        <w:fldChar w:fldCharType="separate"/>
      </w:r>
      <w:r>
        <w:rPr>
          <w:rFonts w:ascii="Times New Roman" w:eastAsia="方正仿宋_GBK"/>
          <w:sz w:val="32"/>
          <w:szCs w:val="32"/>
        </w:rPr>
        <w:t>十三、财政拨款</w:t>
      </w:r>
      <w:r>
        <w:rPr>
          <w:rFonts w:hint="eastAsia" w:ascii="Times New Roman" w:eastAsia="方正仿宋_GBK"/>
          <w:sz w:val="32"/>
          <w:szCs w:val="32"/>
        </w:rPr>
        <w:t>“</w:t>
      </w:r>
      <w:r>
        <w:rPr>
          <w:rFonts w:ascii="Times New Roman" w:eastAsia="方正仿宋_GBK"/>
          <w:sz w:val="32"/>
          <w:szCs w:val="32"/>
        </w:rPr>
        <w:t>三公</w:t>
      </w:r>
      <w:r>
        <w:rPr>
          <w:rFonts w:hint="eastAsia" w:ascii="Times New Roman" w:eastAsia="方正仿宋_GBK"/>
          <w:sz w:val="32"/>
          <w:szCs w:val="32"/>
        </w:rPr>
        <w:t>”</w:t>
      </w:r>
      <w:r>
        <w:rPr>
          <w:rFonts w:ascii="Times New Roman" w:eastAsia="方正仿宋_GBK"/>
          <w:sz w:val="32"/>
          <w:szCs w:val="32"/>
        </w:rPr>
        <w:t>经费支出决算表</w:t>
      </w:r>
      <w:r>
        <w:rPr>
          <w:rFonts w:ascii="Times New Roman"/>
          <w:sz w:val="32"/>
          <w:szCs w:val="32"/>
        </w:rPr>
        <w:tab/>
      </w:r>
      <w:r>
        <w:rPr>
          <w:rFonts w:ascii="Times New Roman"/>
          <w:sz w:val="32"/>
          <w:szCs w:val="32"/>
        </w:rPr>
        <w:fldChar w:fldCharType="begin"/>
      </w:r>
      <w:r>
        <w:rPr>
          <w:rFonts w:ascii="Times New Roman"/>
          <w:sz w:val="32"/>
          <w:szCs w:val="32"/>
        </w:rPr>
        <w:instrText xml:space="preserve">PageRef _Toc63269349 \h</w:instrText>
      </w:r>
      <w:r>
        <w:rPr>
          <w:rFonts w:ascii="Times New Roman"/>
          <w:sz w:val="32"/>
          <w:szCs w:val="32"/>
        </w:rPr>
        <w:fldChar w:fldCharType="separate"/>
      </w:r>
      <w:r>
        <w:rPr>
          <w:rFonts w:ascii="Times New Roman"/>
          <w:sz w:val="32"/>
          <w:szCs w:val="32"/>
        </w:rPr>
        <w:t xml:space="preserve">- </w:t>
      </w:r>
      <w:r>
        <w:rPr>
          <w:rFonts w:hint="eastAsia" w:ascii="Times New Roman"/>
          <w:sz w:val="32"/>
          <w:szCs w:val="32"/>
        </w:rPr>
        <w:t>27</w:t>
      </w:r>
      <w:r>
        <w:rPr>
          <w:rFonts w:ascii="Times New Roman"/>
          <w:sz w:val="32"/>
          <w:szCs w:val="32"/>
        </w:rPr>
        <w:t xml:space="preserve"> -</w:t>
      </w:r>
      <w:r>
        <w:rPr>
          <w:rFonts w:ascii="Times New Roman"/>
          <w:sz w:val="32"/>
          <w:szCs w:val="32"/>
        </w:rPr>
        <w:fldChar w:fldCharType="end"/>
      </w:r>
      <w:r>
        <w:rPr>
          <w:rFonts w:ascii="Times New Roman"/>
          <w:sz w:val="32"/>
          <w:szCs w:val="32"/>
        </w:rPr>
        <w:fldChar w:fldCharType="end"/>
      </w:r>
      <w:r>
        <w:rPr>
          <w:rFonts w:ascii="Times New Roman" w:eastAsia="仿宋_GB2312"/>
          <w:b/>
          <w:sz w:val="32"/>
          <w:szCs w:val="32"/>
        </w:rPr>
        <w:fldChar w:fldCharType="end"/>
      </w:r>
    </w:p>
    <w:p w14:paraId="045C7532">
      <w:pPr>
        <w:widowControl/>
        <w:spacing w:line="560" w:lineRule="exact"/>
        <w:jc w:val="left"/>
        <w:rPr>
          <w:rFonts w:eastAsia="仿宋_GB2312"/>
          <w:bCs/>
          <w:kern w:val="44"/>
          <w:sz w:val="32"/>
          <w:szCs w:val="32"/>
        </w:rPr>
      </w:pPr>
    </w:p>
    <w:p w14:paraId="0E341B23">
      <w:pPr>
        <w:pStyle w:val="2"/>
      </w:pPr>
    </w:p>
    <w:p w14:paraId="4AFBD436">
      <w:pPr>
        <w:pStyle w:val="3"/>
        <w:ind w:left="420" w:firstLine="420"/>
        <w:rPr>
          <w:rFonts w:ascii="Times New Roman" w:hAnsi="Times New Roman"/>
        </w:rPr>
      </w:pPr>
    </w:p>
    <w:p w14:paraId="358671D4">
      <w:pPr>
        <w:pStyle w:val="3"/>
        <w:ind w:left="420" w:firstLine="420"/>
        <w:rPr>
          <w:rFonts w:ascii="Times New Roman" w:hAnsi="Times New Roman"/>
        </w:rPr>
      </w:pPr>
    </w:p>
    <w:p w14:paraId="0863EBA6">
      <w:pPr>
        <w:pStyle w:val="3"/>
        <w:ind w:left="420" w:firstLine="420"/>
        <w:rPr>
          <w:rFonts w:ascii="Times New Roman" w:hAnsi="Times New Roman"/>
        </w:rPr>
      </w:pPr>
    </w:p>
    <w:p w14:paraId="4EF791C0">
      <w:pPr>
        <w:pStyle w:val="3"/>
        <w:ind w:left="420" w:firstLine="420"/>
        <w:rPr>
          <w:rFonts w:ascii="Times New Roman" w:hAnsi="Times New Roman"/>
        </w:rPr>
      </w:pPr>
    </w:p>
    <w:p w14:paraId="1FD17C7C">
      <w:pPr>
        <w:pStyle w:val="3"/>
        <w:ind w:left="420" w:firstLine="420"/>
        <w:rPr>
          <w:rFonts w:ascii="Times New Roman" w:hAnsi="Times New Roman"/>
        </w:rPr>
      </w:pPr>
    </w:p>
    <w:p w14:paraId="758BA00C">
      <w:pPr>
        <w:pStyle w:val="3"/>
        <w:ind w:left="420" w:firstLine="420"/>
        <w:rPr>
          <w:rFonts w:ascii="Times New Roman" w:hAnsi="Times New Roman"/>
        </w:rPr>
      </w:pPr>
    </w:p>
    <w:p w14:paraId="529AB216">
      <w:pPr>
        <w:pStyle w:val="3"/>
        <w:ind w:left="420" w:firstLine="420"/>
        <w:rPr>
          <w:rFonts w:ascii="Times New Roman" w:hAnsi="Times New Roman"/>
        </w:rPr>
      </w:pPr>
    </w:p>
    <w:p w14:paraId="630A5E47">
      <w:pPr>
        <w:pStyle w:val="3"/>
        <w:ind w:left="420" w:firstLine="420"/>
        <w:rPr>
          <w:rFonts w:ascii="Times New Roman" w:hAnsi="Times New Roman"/>
        </w:rPr>
      </w:pPr>
    </w:p>
    <w:p w14:paraId="53C69ED4">
      <w:pPr>
        <w:pStyle w:val="3"/>
        <w:ind w:left="420" w:firstLine="420"/>
        <w:rPr>
          <w:rFonts w:ascii="Times New Roman" w:hAnsi="Times New Roman"/>
        </w:rPr>
      </w:pPr>
    </w:p>
    <w:p w14:paraId="7A1B448C">
      <w:pPr>
        <w:pStyle w:val="3"/>
        <w:ind w:left="420" w:firstLine="420"/>
        <w:rPr>
          <w:rFonts w:ascii="Times New Roman" w:hAnsi="Times New Roman"/>
        </w:rPr>
      </w:pPr>
    </w:p>
    <w:p w14:paraId="47B89F8D">
      <w:pPr>
        <w:pStyle w:val="3"/>
        <w:ind w:left="420" w:firstLine="420"/>
        <w:rPr>
          <w:rFonts w:ascii="Times New Roman" w:hAnsi="Times New Roman"/>
        </w:rPr>
      </w:pPr>
    </w:p>
    <w:p w14:paraId="5FD14E1D">
      <w:pPr>
        <w:pStyle w:val="3"/>
        <w:ind w:left="0" w:leftChars="0" w:firstLine="0" w:firstLineChars="0"/>
        <w:rPr>
          <w:rFonts w:ascii="Times New Roman" w:hAnsi="Times New Roman"/>
        </w:rPr>
      </w:pPr>
    </w:p>
    <w:p w14:paraId="4D959FB9">
      <w:pPr>
        <w:pStyle w:val="5"/>
        <w:jc w:val="center"/>
        <w:rPr>
          <w:rStyle w:val="19"/>
          <w:rFonts w:eastAsia="方正小标宋简体"/>
          <w:b/>
          <w:bCs w:val="0"/>
        </w:rPr>
      </w:pPr>
      <w:bookmarkStart w:id="22" w:name="_Toc63269304"/>
      <w:r>
        <w:rPr>
          <w:rFonts w:eastAsia="方正小标宋简体"/>
          <w:b w:val="0"/>
        </w:rPr>
        <w:t xml:space="preserve">第一部分  </w:t>
      </w:r>
      <w:r>
        <w:rPr>
          <w:rStyle w:val="19"/>
          <w:rFonts w:eastAsia="方正小标宋简体"/>
          <w:b w:val="0"/>
          <w:bCs w:val="0"/>
        </w:rPr>
        <w:t>部门概况</w:t>
      </w:r>
      <w:bookmarkEnd w:id="12"/>
      <w:bookmarkEnd w:id="13"/>
      <w:bookmarkEnd w:id="22"/>
    </w:p>
    <w:p w14:paraId="7F921DA2">
      <w:pPr>
        <w:widowControl/>
        <w:jc w:val="left"/>
        <w:rPr>
          <w:rFonts w:eastAsia="黑体"/>
          <w:sz w:val="32"/>
          <w:szCs w:val="32"/>
        </w:rPr>
      </w:pPr>
    </w:p>
    <w:p w14:paraId="7CCAC991">
      <w:pPr>
        <w:pStyle w:val="26"/>
        <w:spacing w:line="600" w:lineRule="exact"/>
        <w:ind w:firstLine="640"/>
        <w:outlineLvl w:val="1"/>
        <w:rPr>
          <w:rFonts w:eastAsia="黑体"/>
          <w:bCs/>
          <w:sz w:val="32"/>
          <w:szCs w:val="32"/>
        </w:rPr>
      </w:pPr>
      <w:bookmarkStart w:id="23" w:name="_Toc63269305"/>
      <w:r>
        <w:rPr>
          <w:rFonts w:eastAsia="黑体"/>
          <w:bCs/>
          <w:sz w:val="32"/>
          <w:szCs w:val="32"/>
        </w:rPr>
        <w:t>一、部门职责</w:t>
      </w:r>
      <w:bookmarkEnd w:id="23"/>
    </w:p>
    <w:p w14:paraId="62C7AB93">
      <w:pPr>
        <w:ind w:firstLine="640" w:firstLineChars="200"/>
        <w:rPr>
          <w:rFonts w:eastAsia="仿宋_GB2312"/>
          <w:sz w:val="32"/>
          <w:szCs w:val="32"/>
        </w:rPr>
      </w:pPr>
      <w:r>
        <w:rPr>
          <w:rFonts w:eastAsia="仿宋_GB2312"/>
          <w:sz w:val="32"/>
          <w:szCs w:val="32"/>
        </w:rPr>
        <w:t>1. 按照规定权限，履行全民所有土地、矿产、森林、草原、湿地、水等自然资源资产所有者职责和所有国土空间用途管制职责。贯彻执行国家、省有关自然资源和国土空间规划及测绘等方面的法律、法规、规章，制定有关政策措施并组织实施。</w:t>
      </w:r>
    </w:p>
    <w:p w14:paraId="15BC765E">
      <w:pPr>
        <w:ind w:firstLine="640" w:firstLineChars="200"/>
        <w:rPr>
          <w:rFonts w:eastAsia="仿宋_GB2312"/>
          <w:sz w:val="32"/>
          <w:szCs w:val="32"/>
        </w:rPr>
      </w:pPr>
      <w:r>
        <w:rPr>
          <w:rFonts w:eastAsia="仿宋_GB2312"/>
          <w:sz w:val="32"/>
          <w:szCs w:val="32"/>
        </w:rPr>
        <w:t>2. 负责全市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级自然资源调查监测评价工作。</w:t>
      </w:r>
    </w:p>
    <w:p w14:paraId="6E50ACBD">
      <w:pPr>
        <w:ind w:firstLine="640" w:firstLineChars="200"/>
        <w:rPr>
          <w:rFonts w:eastAsia="仿宋_GB2312"/>
          <w:sz w:val="32"/>
          <w:szCs w:val="32"/>
        </w:rPr>
      </w:pPr>
      <w:r>
        <w:rPr>
          <w:rFonts w:eastAsia="仿宋_GB2312"/>
          <w:sz w:val="32"/>
          <w:szCs w:val="32"/>
        </w:rPr>
        <w:t>3. 负责全市自然资源统一确权登记工作。组织实施各类自然资源和不动产统一确权登记、权籍调查、不动产测绘、争议调处、成果应用的制度、标准、规范。负责全市自然资源和不动产登记信息管理基础平台建设。负责自然资源和不动产登记资料收集、整理、共享、汇交管理等。指导监督自然资源和不动产确权登记工作。</w:t>
      </w:r>
    </w:p>
    <w:p w14:paraId="382E70BA">
      <w:pPr>
        <w:ind w:firstLine="640" w:firstLineChars="200"/>
        <w:rPr>
          <w:rFonts w:eastAsia="仿宋_GB2312"/>
          <w:sz w:val="32"/>
          <w:szCs w:val="32"/>
        </w:rPr>
      </w:pPr>
      <w:r>
        <w:rPr>
          <w:rFonts w:eastAsia="仿宋_GB2312"/>
          <w:sz w:val="32"/>
          <w:szCs w:val="32"/>
        </w:rPr>
        <w:t>4. 负责全市自然资源资产有偿使用工作。贯彻执行国家全民所有自然资源资产统计制度，负责全市全民所有自然资源资产核算。编制全民所有自然资源资产负债表，依照有关标准组织考核。按照规定权限，制定全民所有自然资源资产划拨、出让、租赁、作价出资和土地储备政策并贯彻执行，合理配置全民所有自然资源资产。负责自然资源资产价值评估管理，依法收缴相关资产收益。</w:t>
      </w:r>
    </w:p>
    <w:p w14:paraId="538EF8A7">
      <w:pPr>
        <w:ind w:firstLine="640" w:firstLineChars="200"/>
        <w:rPr>
          <w:rFonts w:eastAsia="仿宋_GB2312"/>
          <w:sz w:val="32"/>
          <w:szCs w:val="32"/>
        </w:rPr>
      </w:pPr>
      <w:r>
        <w:rPr>
          <w:rFonts w:eastAsia="仿宋_GB2312"/>
          <w:sz w:val="32"/>
          <w:szCs w:val="32"/>
        </w:rPr>
        <w:t>5. 负责全市自然资源的合理开发利用。组织拟订自然资源发展规划和战略，制定自然资源开发利用地方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14:paraId="4745AD30">
      <w:pPr>
        <w:ind w:firstLine="640" w:firstLineChars="200"/>
        <w:rPr>
          <w:rFonts w:eastAsia="仿宋_GB2312"/>
          <w:sz w:val="32"/>
          <w:szCs w:val="32"/>
        </w:rPr>
      </w:pPr>
      <w:r>
        <w:rPr>
          <w:rFonts w:eastAsia="仿宋_GB2312"/>
          <w:sz w:val="32"/>
          <w:szCs w:val="32"/>
        </w:rPr>
        <w:t>6. 负责建立全市空间规划体系并监督实施。推进落实主体功能区战略和制度，组织编制并监督实施国土空间规划、城市控制性详细规划和相关专项规划。开展国土空间开发适宜性评价，建立国土空间规划实施监测、评估和预警体系。组织划定生态保护红线、永久基本农田、城市开发边界等控制线，构建节约资源和保护环境的生产、生活、生态空间布局。建立健全国土空间用途管制制度和城乡规划政策并监督实施。组织拟订并实施土地等自然资源年度利用计划。负责土地等国土空间用途转用工作。负责土地征收征用管理。指导、监督县（区）乡村规划的编制和实施。</w:t>
      </w:r>
    </w:p>
    <w:p w14:paraId="13B93BD6">
      <w:pPr>
        <w:ind w:firstLine="640" w:firstLineChars="200"/>
        <w:rPr>
          <w:rFonts w:eastAsia="仿宋_GB2312"/>
          <w:sz w:val="32"/>
          <w:szCs w:val="32"/>
        </w:rPr>
      </w:pPr>
      <w:r>
        <w:rPr>
          <w:rFonts w:eastAsia="仿宋_GB2312"/>
          <w:sz w:val="32"/>
          <w:szCs w:val="32"/>
        </w:rPr>
        <w:t>7. 负责城乡规划区范围内规划实施管理和监督检查。负责核发城乡规划区范围内建设工程项目</w:t>
      </w:r>
      <w:r>
        <w:rPr>
          <w:rFonts w:hint="eastAsia" w:eastAsia="仿宋_GB2312"/>
          <w:sz w:val="32"/>
          <w:szCs w:val="32"/>
        </w:rPr>
        <w:t>“</w:t>
      </w:r>
      <w:r>
        <w:rPr>
          <w:rFonts w:eastAsia="仿宋_GB2312"/>
          <w:sz w:val="32"/>
          <w:szCs w:val="32"/>
        </w:rPr>
        <w:t>一书三证</w:t>
      </w:r>
      <w:r>
        <w:rPr>
          <w:rFonts w:hint="eastAsia" w:eastAsia="仿宋_GB2312"/>
          <w:sz w:val="32"/>
          <w:szCs w:val="32"/>
        </w:rPr>
        <w:t>”</w:t>
      </w:r>
      <w:r>
        <w:rPr>
          <w:rFonts w:eastAsia="仿宋_GB2312"/>
          <w:sz w:val="32"/>
          <w:szCs w:val="32"/>
        </w:rPr>
        <w:t>、临时建设工程规划批准文件，出具建设用地规划条件。负责建设工程设计方案审查、建设工程验线管理、建设工程规划核实。</w:t>
      </w:r>
    </w:p>
    <w:p w14:paraId="62EEEC1F">
      <w:pPr>
        <w:ind w:firstLine="640" w:firstLineChars="200"/>
        <w:rPr>
          <w:rFonts w:eastAsia="仿宋_GB2312"/>
          <w:sz w:val="32"/>
          <w:szCs w:val="32"/>
        </w:rPr>
      </w:pPr>
      <w:r>
        <w:rPr>
          <w:rFonts w:eastAsia="仿宋_GB2312"/>
          <w:sz w:val="32"/>
          <w:szCs w:val="32"/>
        </w:rPr>
        <w:t>8. 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14:paraId="1A4FB286">
      <w:pPr>
        <w:ind w:firstLine="640" w:firstLineChars="200"/>
        <w:rPr>
          <w:rFonts w:eastAsia="仿宋_GB2312"/>
          <w:sz w:val="32"/>
          <w:szCs w:val="32"/>
        </w:rPr>
      </w:pPr>
      <w:r>
        <w:rPr>
          <w:rFonts w:eastAsia="仿宋_GB2312"/>
          <w:sz w:val="32"/>
          <w:szCs w:val="32"/>
        </w:rPr>
        <w:t>9. 负责组织实施最严格的耕地保护制度。牵头拟订并实施全市耕地保护政策，负责耕地数量、质量、生态保护。组织实施耕地保护责任目标考核和永久基本农田特殊保护。落实耕地占补平衡制度，监督占用耕地补偿制度执行情况。</w:t>
      </w:r>
    </w:p>
    <w:p w14:paraId="674EBB74">
      <w:pPr>
        <w:ind w:firstLine="640" w:firstLineChars="200"/>
        <w:rPr>
          <w:rFonts w:eastAsia="仿宋_GB2312"/>
          <w:sz w:val="32"/>
          <w:szCs w:val="32"/>
        </w:rPr>
      </w:pPr>
      <w:r>
        <w:rPr>
          <w:rFonts w:eastAsia="仿宋_GB2312"/>
          <w:sz w:val="32"/>
          <w:szCs w:val="32"/>
        </w:rPr>
        <w:t>10. 负责管理全市地质勘查行业和地质工作。贯彻执行地质勘查规划并监督检查执行情况。组织实施、管理全市地质调查和矿产资源勘查项目。负责地质灾害预防和治理，监督管理地下水过量开采及引发的地面沉降等地质问题。负责古生物化石的监督管理。</w:t>
      </w:r>
    </w:p>
    <w:p w14:paraId="29F4F89A">
      <w:pPr>
        <w:ind w:firstLine="640" w:firstLineChars="200"/>
        <w:rPr>
          <w:rFonts w:eastAsia="仿宋_GB2312"/>
          <w:sz w:val="32"/>
          <w:szCs w:val="32"/>
        </w:rPr>
      </w:pPr>
      <w:r>
        <w:rPr>
          <w:rFonts w:eastAsia="仿宋_GB2312"/>
          <w:sz w:val="32"/>
          <w:szCs w:val="32"/>
        </w:rPr>
        <w:t>11. 负责落实综合防灾减灾规划相关要求，组织编制并实施地质灾害防治规划和防护标准。组织、指导、协调和监督地质灾害调查评价及隐患的普查、详查、排查。组织、指导开展群测群防、专业监测和预报预警等工作，组织、指导开展地质灾害工程治理工作。承担地质灾害应急救援的技术保障工作。</w:t>
      </w:r>
    </w:p>
    <w:p w14:paraId="188BD666">
      <w:pPr>
        <w:ind w:firstLine="640" w:firstLineChars="200"/>
        <w:rPr>
          <w:rFonts w:eastAsia="仿宋_GB2312"/>
          <w:sz w:val="32"/>
          <w:szCs w:val="32"/>
        </w:rPr>
      </w:pPr>
      <w:r>
        <w:rPr>
          <w:rFonts w:eastAsia="仿宋_GB2312"/>
          <w:sz w:val="32"/>
          <w:szCs w:val="32"/>
        </w:rPr>
        <w:t>12. 负责全市矿产资源管理工作。负责矿产资源储量管理及压覆矿产资源管理。负责矿业权管理。会同有关部门承担保护性开采的特定矿种、优势矿产的调控及相关管理工作。监督指导矿产资源合理利用和保护。</w:t>
      </w:r>
    </w:p>
    <w:p w14:paraId="0387B520">
      <w:pPr>
        <w:ind w:firstLine="640" w:firstLineChars="200"/>
        <w:rPr>
          <w:rFonts w:eastAsia="仿宋_GB2312"/>
          <w:sz w:val="32"/>
          <w:szCs w:val="32"/>
        </w:rPr>
      </w:pPr>
      <w:r>
        <w:rPr>
          <w:rFonts w:eastAsia="仿宋_GB2312"/>
          <w:sz w:val="32"/>
          <w:szCs w:val="32"/>
        </w:rPr>
        <w:t>13. 负责测绘地理信息管理工作。负责基础测绘和测绘行业管理。负责测绘资质资格与信用管理，监督管理测绘成果质量、地理信息安全和市场秩序。负责地理信息公共服务管理和地图管理。负责测量标志保护。</w:t>
      </w:r>
    </w:p>
    <w:p w14:paraId="334342D4">
      <w:pPr>
        <w:ind w:firstLine="640" w:firstLineChars="200"/>
        <w:rPr>
          <w:rFonts w:eastAsia="仿宋_GB2312"/>
          <w:sz w:val="32"/>
          <w:szCs w:val="32"/>
        </w:rPr>
      </w:pPr>
      <w:r>
        <w:rPr>
          <w:rFonts w:eastAsia="仿宋_GB2312"/>
          <w:sz w:val="32"/>
          <w:szCs w:val="32"/>
        </w:rPr>
        <w:t>14. 推动全市自然资源领域科技发展和对外合作。制定并实施全市自然资源领域科技创新发展和人才培养规划、计划。组织制定地方技术标准、规程规范并监督实施。组织实施重大科技工程及创新能力建设，推进自然资源信息化和信息资料的公共服务。组织参与对外交流合作。</w:t>
      </w:r>
    </w:p>
    <w:p w14:paraId="5B045699">
      <w:pPr>
        <w:ind w:firstLine="640" w:firstLineChars="200"/>
        <w:rPr>
          <w:rFonts w:eastAsia="仿宋_GB2312"/>
          <w:sz w:val="32"/>
          <w:szCs w:val="32"/>
        </w:rPr>
      </w:pPr>
      <w:r>
        <w:rPr>
          <w:rFonts w:eastAsia="仿宋_GB2312"/>
          <w:sz w:val="32"/>
          <w:szCs w:val="32"/>
        </w:rPr>
        <w:t>15. 配合国家、省对县级政府落实党中央、国务院关于自然资源和国土空间规划的重大方针政策、决策部署及法律法规执行情况进行督察。按照市委、市政府安排，组织实施自然资源督察相关工作。查处全市自然资源开发利用、国土空间规划等领域重大违法案件。指导县级有关行政执法工作。</w:t>
      </w:r>
    </w:p>
    <w:p w14:paraId="40239554">
      <w:pPr>
        <w:ind w:firstLine="640" w:firstLineChars="200"/>
        <w:rPr>
          <w:rFonts w:eastAsia="仿宋_GB2312"/>
          <w:sz w:val="32"/>
          <w:szCs w:val="32"/>
        </w:rPr>
      </w:pPr>
      <w:r>
        <w:rPr>
          <w:rFonts w:eastAsia="仿宋_GB2312"/>
          <w:sz w:val="32"/>
          <w:szCs w:val="32"/>
        </w:rPr>
        <w:t>16. 负责职责范围内的安全生产和职业健康、生态环境保护、审批服务便民化等工作。</w:t>
      </w:r>
    </w:p>
    <w:p w14:paraId="0A7CBD4C">
      <w:pPr>
        <w:ind w:firstLine="640" w:firstLineChars="200"/>
        <w:rPr>
          <w:rFonts w:eastAsia="仿宋_GB2312"/>
          <w:sz w:val="32"/>
          <w:szCs w:val="32"/>
        </w:rPr>
      </w:pPr>
      <w:r>
        <w:rPr>
          <w:rFonts w:eastAsia="仿宋_GB2312"/>
          <w:sz w:val="32"/>
          <w:szCs w:val="32"/>
        </w:rPr>
        <w:t>17. 统一领导和管理市林业局。</w:t>
      </w:r>
    </w:p>
    <w:p w14:paraId="038DB0C3">
      <w:pPr>
        <w:ind w:firstLine="640" w:firstLineChars="200"/>
        <w:rPr>
          <w:rFonts w:eastAsia="仿宋_GB2312"/>
          <w:sz w:val="32"/>
          <w:szCs w:val="32"/>
        </w:rPr>
      </w:pPr>
      <w:r>
        <w:rPr>
          <w:rFonts w:eastAsia="仿宋_GB2312"/>
          <w:sz w:val="32"/>
          <w:szCs w:val="32"/>
        </w:rPr>
        <w:t>18. 完成市委、市政府交办的其他任务。</w:t>
      </w:r>
    </w:p>
    <w:p w14:paraId="695513A9">
      <w:pPr>
        <w:ind w:firstLine="640" w:firstLineChars="200"/>
        <w:rPr>
          <w:rFonts w:eastAsia="仿宋_GB2312"/>
          <w:sz w:val="32"/>
          <w:szCs w:val="32"/>
        </w:rPr>
      </w:pPr>
      <w:r>
        <w:rPr>
          <w:rFonts w:eastAsia="仿宋_GB2312"/>
          <w:sz w:val="32"/>
          <w:szCs w:val="32"/>
        </w:rPr>
        <w:t>19. 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bookmarkStart w:id="24" w:name="_Toc15396601"/>
      <w:bookmarkStart w:id="25" w:name="_Toc63269306"/>
      <w:bookmarkStart w:id="26" w:name="_Toc15377200"/>
    </w:p>
    <w:p w14:paraId="6912F64B">
      <w:pPr>
        <w:ind w:firstLine="640" w:firstLineChars="200"/>
        <w:rPr>
          <w:rFonts w:ascii="黑体" w:hAnsi="黑体" w:eastAsia="黑体" w:cs="黑体"/>
          <w:sz w:val="32"/>
          <w:szCs w:val="32"/>
        </w:rPr>
      </w:pPr>
      <w:r>
        <w:rPr>
          <w:rFonts w:hint="eastAsia" w:ascii="黑体" w:hAnsi="黑体" w:eastAsia="黑体" w:cs="黑体"/>
          <w:sz w:val="32"/>
          <w:szCs w:val="32"/>
        </w:rPr>
        <w:t>二、机构设置</w:t>
      </w:r>
      <w:bookmarkEnd w:id="24"/>
      <w:bookmarkEnd w:id="25"/>
      <w:bookmarkEnd w:id="26"/>
    </w:p>
    <w:p w14:paraId="2171FB1C">
      <w:pPr>
        <w:ind w:firstLine="640" w:firstLineChars="200"/>
        <w:rPr>
          <w:rFonts w:eastAsia="仿宋_GB2312"/>
          <w:sz w:val="32"/>
          <w:szCs w:val="32"/>
        </w:rPr>
      </w:pPr>
      <w:r>
        <w:rPr>
          <w:rFonts w:eastAsia="仿宋_GB2312"/>
          <w:sz w:val="32"/>
          <w:szCs w:val="32"/>
        </w:rPr>
        <w:t>四川省攀枝花市自然资源和规划局（本级）下属二级预算单位2个，其中行政单位0个，参照公务员法管理的事业单位</w:t>
      </w:r>
      <w:r>
        <w:rPr>
          <w:rFonts w:eastAsia="仿宋_GB2312"/>
          <w:bCs/>
          <w:sz w:val="32"/>
          <w:szCs w:val="32"/>
        </w:rPr>
        <w:t>0</w:t>
      </w:r>
      <w:r>
        <w:rPr>
          <w:rFonts w:eastAsia="仿宋_GB2312"/>
          <w:sz w:val="32"/>
          <w:szCs w:val="32"/>
        </w:rPr>
        <w:t>个，其他事业单位2个。</w:t>
      </w:r>
    </w:p>
    <w:p w14:paraId="5A54026F">
      <w:pPr>
        <w:pStyle w:val="8"/>
        <w:adjustRightInd w:val="0"/>
        <w:snapToGrid w:val="0"/>
        <w:spacing w:before="93" w:beforeLines="0" w:line="600" w:lineRule="exact"/>
        <w:ind w:firstLine="665" w:firstLineChars="208"/>
        <w:rPr>
          <w:rFonts w:ascii="Times New Roman"/>
          <w:sz w:val="32"/>
          <w:szCs w:val="32"/>
        </w:rPr>
      </w:pPr>
      <w:r>
        <w:rPr>
          <w:rFonts w:ascii="Times New Roman"/>
          <w:sz w:val="32"/>
          <w:szCs w:val="32"/>
        </w:rPr>
        <w:t>纳入四川省攀枝花市自然资源和规划局（本级）2024年度部门决算编制范围的二级预算单位包括：</w:t>
      </w:r>
    </w:p>
    <w:p w14:paraId="26BC0880">
      <w:pPr>
        <w:pStyle w:val="8"/>
        <w:numPr>
          <w:ilvl w:val="0"/>
          <w:numId w:val="1"/>
        </w:numPr>
        <w:adjustRightInd w:val="0"/>
        <w:snapToGrid w:val="0"/>
        <w:spacing w:before="93" w:beforeLines="0" w:line="600" w:lineRule="exact"/>
        <w:outlineLvl w:val="2"/>
        <w:rPr>
          <w:rFonts w:ascii="Times New Roman"/>
          <w:sz w:val="32"/>
          <w:szCs w:val="32"/>
        </w:rPr>
      </w:pPr>
      <w:bookmarkStart w:id="27" w:name="_Toc63269261"/>
      <w:bookmarkStart w:id="28" w:name="_Toc63269307"/>
      <w:r>
        <w:rPr>
          <w:rFonts w:ascii="Times New Roman"/>
          <w:sz w:val="32"/>
          <w:szCs w:val="32"/>
        </w:rPr>
        <w:t>攀枝花市国土空间生态修复与地质灾害防治中心</w:t>
      </w:r>
      <w:bookmarkEnd w:id="27"/>
      <w:bookmarkEnd w:id="28"/>
    </w:p>
    <w:p w14:paraId="1B09E5BE">
      <w:pPr>
        <w:pStyle w:val="8"/>
        <w:widowControl/>
        <w:numPr>
          <w:ilvl w:val="0"/>
          <w:numId w:val="1"/>
        </w:numPr>
        <w:adjustRightInd w:val="0"/>
        <w:snapToGrid w:val="0"/>
        <w:spacing w:before="93" w:beforeLines="0" w:line="600" w:lineRule="exact"/>
        <w:jc w:val="left"/>
        <w:outlineLvl w:val="2"/>
        <w:rPr>
          <w:rFonts w:ascii="Times New Roman" w:eastAsia="仿宋"/>
          <w:sz w:val="32"/>
          <w:szCs w:val="32"/>
        </w:rPr>
      </w:pPr>
      <w:bookmarkStart w:id="29" w:name="_Toc15306277"/>
      <w:bookmarkStart w:id="30" w:name="_Toc15377434"/>
      <w:bookmarkStart w:id="31" w:name="_Toc15377203"/>
      <w:bookmarkStart w:id="32" w:name="_Toc15378450"/>
      <w:bookmarkStart w:id="33" w:name="_Toc63269262"/>
      <w:bookmarkStart w:id="34" w:name="_Toc63269308"/>
      <w:r>
        <w:rPr>
          <w:rFonts w:ascii="Times New Roman"/>
          <w:sz w:val="32"/>
          <w:szCs w:val="32"/>
        </w:rPr>
        <w:t>攀枝花市自然资源调查统计中心</w:t>
      </w:r>
      <w:bookmarkEnd w:id="29"/>
      <w:bookmarkEnd w:id="30"/>
      <w:bookmarkEnd w:id="31"/>
      <w:bookmarkEnd w:id="32"/>
      <w:r>
        <w:rPr>
          <w:rFonts w:ascii="Times New Roman" w:eastAsia="仿宋"/>
          <w:sz w:val="32"/>
          <w:szCs w:val="32"/>
        </w:rPr>
        <w:br w:type="page"/>
      </w:r>
      <w:bookmarkEnd w:id="33"/>
      <w:bookmarkEnd w:id="34"/>
    </w:p>
    <w:p w14:paraId="564C421F">
      <w:pPr>
        <w:pStyle w:val="5"/>
        <w:jc w:val="center"/>
        <w:rPr>
          <w:rFonts w:eastAsia="方正小标宋简体"/>
          <w:b w:val="0"/>
        </w:rPr>
      </w:pPr>
      <w:bookmarkStart w:id="35" w:name="_Toc63269309"/>
      <w:bookmarkStart w:id="36" w:name="_Toc15377204"/>
      <w:bookmarkStart w:id="37" w:name="_Toc15396602"/>
      <w:r>
        <w:rPr>
          <w:rFonts w:eastAsia="方正小标宋简体"/>
          <w:b w:val="0"/>
        </w:rPr>
        <w:t>第二部分  2024年度部门决算情况说明</w:t>
      </w:r>
      <w:bookmarkEnd w:id="35"/>
      <w:bookmarkEnd w:id="36"/>
      <w:bookmarkEnd w:id="37"/>
    </w:p>
    <w:p w14:paraId="0242A594"/>
    <w:p w14:paraId="119CD04D">
      <w:pPr>
        <w:pStyle w:val="26"/>
        <w:spacing w:line="600" w:lineRule="exact"/>
        <w:ind w:firstLine="640"/>
        <w:outlineLvl w:val="1"/>
        <w:rPr>
          <w:rStyle w:val="20"/>
          <w:rFonts w:ascii="Times New Roman" w:hAnsi="Times New Roman" w:eastAsia="黑体"/>
          <w:b w:val="0"/>
        </w:rPr>
      </w:pPr>
      <w:bookmarkStart w:id="38" w:name="_Toc63269310"/>
      <w:bookmarkStart w:id="39" w:name="_Toc15377205"/>
      <w:bookmarkStart w:id="40" w:name="_Toc15396603"/>
      <w:r>
        <w:rPr>
          <w:rFonts w:eastAsia="黑体"/>
          <w:sz w:val="32"/>
          <w:szCs w:val="32"/>
        </w:rPr>
        <w:t>一、收</w:t>
      </w:r>
      <w:r>
        <w:rPr>
          <w:rStyle w:val="20"/>
          <w:rFonts w:ascii="Times New Roman" w:hAnsi="Times New Roman" w:eastAsia="黑体"/>
          <w:b w:val="0"/>
        </w:rPr>
        <w:t>入支出决算总体情况说明</w:t>
      </w:r>
      <w:bookmarkEnd w:id="38"/>
      <w:bookmarkEnd w:id="39"/>
      <w:bookmarkEnd w:id="40"/>
    </w:p>
    <w:p w14:paraId="4AC7D7C1">
      <w:pPr>
        <w:pStyle w:val="26"/>
        <w:spacing w:line="600" w:lineRule="exact"/>
        <w:ind w:firstLine="420"/>
        <w:outlineLvl w:val="1"/>
        <w:rPr>
          <w:rFonts w:eastAsia="仿宋_GB2312"/>
          <w:sz w:val="32"/>
          <w:szCs w:val="32"/>
        </w:rPr>
      </w:pPr>
      <w:bookmarkStart w:id="41" w:name="_Toc63269311"/>
      <w:bookmarkStart w:id="42" w:name="_Toc63269265"/>
      <w:r>
        <w:drawing>
          <wp:anchor distT="0" distB="0" distL="114300" distR="114300" simplePos="0" relativeHeight="251659264" behindDoc="0" locked="0" layoutInCell="1" allowOverlap="1">
            <wp:simplePos x="0" y="0"/>
            <wp:positionH relativeFrom="margin">
              <wp:posOffset>574040</wp:posOffset>
            </wp:positionH>
            <wp:positionV relativeFrom="margin">
              <wp:posOffset>2647315</wp:posOffset>
            </wp:positionV>
            <wp:extent cx="4166235" cy="1709420"/>
            <wp:effectExtent l="0" t="0" r="0" b="0"/>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_GB2312"/>
          <w:sz w:val="32"/>
          <w:szCs w:val="32"/>
        </w:rPr>
        <w:t>2024年度收入、支出总计均为5088.48万元。与2023年度相比，收入、支出总计各增加1043.14万元，增长25.79%。主要变动原因是人员工资薪金调增及项目资金变动。</w:t>
      </w:r>
      <w:bookmarkEnd w:id="41"/>
      <w:bookmarkEnd w:id="42"/>
    </w:p>
    <w:p w14:paraId="570A0457">
      <w:pPr>
        <w:pStyle w:val="26"/>
        <w:spacing w:line="600" w:lineRule="exact"/>
        <w:ind w:firstLine="640"/>
        <w:outlineLvl w:val="1"/>
        <w:rPr>
          <w:rFonts w:hint="eastAsia" w:eastAsia="仿宋_GB2312"/>
          <w:sz w:val="32"/>
          <w:szCs w:val="32"/>
          <w:lang w:eastAsia="zh-CN"/>
        </w:rPr>
      </w:pPr>
      <w:bookmarkStart w:id="43" w:name="_Toc63269312"/>
      <w:bookmarkStart w:id="44" w:name="_Toc63269266"/>
      <w:r>
        <w:rPr>
          <w:rFonts w:eastAsia="仿宋_GB2312"/>
          <w:sz w:val="32"/>
          <w:szCs w:val="32"/>
        </w:rPr>
        <w:t>（图1：收入、支出决算总计变动情况图）</w:t>
      </w:r>
      <w:bookmarkEnd w:id="43"/>
      <w:bookmarkEnd w:id="44"/>
      <w:r>
        <w:rPr>
          <w:rFonts w:hint="eastAsia" w:eastAsia="仿宋_GB2312"/>
          <w:sz w:val="32"/>
          <w:szCs w:val="32"/>
          <w:lang w:val="en-US" w:eastAsia="zh-CN"/>
        </w:rPr>
        <w:t xml:space="preserve"> </w:t>
      </w:r>
    </w:p>
    <w:p w14:paraId="1423FA07">
      <w:pPr>
        <w:pStyle w:val="26"/>
        <w:spacing w:line="600" w:lineRule="exact"/>
        <w:ind w:firstLine="640"/>
        <w:outlineLvl w:val="1"/>
        <w:rPr>
          <w:rFonts w:eastAsia="黑体"/>
          <w:sz w:val="32"/>
          <w:szCs w:val="32"/>
        </w:rPr>
      </w:pPr>
      <w:bookmarkStart w:id="45" w:name="_Toc63269313"/>
      <w:bookmarkStart w:id="46" w:name="_Toc15377206"/>
      <w:bookmarkStart w:id="47" w:name="_Toc15396604"/>
      <w:r>
        <w:rPr>
          <w:rFonts w:eastAsia="黑体"/>
          <w:sz w:val="32"/>
          <w:szCs w:val="32"/>
        </w:rPr>
        <w:t>二、收入决算情况说明</w:t>
      </w:r>
      <w:bookmarkEnd w:id="45"/>
      <w:bookmarkEnd w:id="46"/>
      <w:bookmarkEnd w:id="47"/>
    </w:p>
    <w:p w14:paraId="68826CEA">
      <w:pPr>
        <w:pStyle w:val="26"/>
        <w:spacing w:line="600" w:lineRule="exact"/>
        <w:ind w:firstLine="640"/>
        <w:jc w:val="left"/>
        <w:outlineLvl w:val="1"/>
        <w:rPr>
          <w:rFonts w:eastAsia="仿宋_GB2312"/>
          <w:sz w:val="32"/>
          <w:szCs w:val="32"/>
        </w:rPr>
      </w:pPr>
      <w:bookmarkStart w:id="48" w:name="_Toc63269314"/>
      <w:bookmarkStart w:id="49" w:name="_Toc63269268"/>
      <w:r>
        <w:rPr>
          <w:rFonts w:eastAsia="仿宋_GB2312"/>
          <w:sz w:val="32"/>
          <w:szCs w:val="32"/>
        </w:rPr>
        <w:t>2024年度本年收入合计5028.72万元，其中：一般公共预算财政拨款收入4716.03万元，占93.78%；政府性基金预算财政拨款收入312.69万元，占6.21%。</w:t>
      </w:r>
      <w:bookmarkEnd w:id="48"/>
      <w:bookmarkEnd w:id="49"/>
    </w:p>
    <w:p w14:paraId="27DCC188">
      <w:pPr>
        <w:pStyle w:val="26"/>
        <w:spacing w:line="600" w:lineRule="exact"/>
        <w:ind w:firstLine="640"/>
        <w:jc w:val="left"/>
        <w:outlineLvl w:val="1"/>
        <w:rPr>
          <w:rFonts w:eastAsia="仿宋_GB2312"/>
          <w:sz w:val="32"/>
          <w:szCs w:val="32"/>
        </w:rPr>
      </w:pPr>
    </w:p>
    <w:p w14:paraId="279C4AB9">
      <w:pPr>
        <w:pStyle w:val="26"/>
        <w:spacing w:line="600" w:lineRule="exact"/>
        <w:ind w:firstLine="640"/>
        <w:jc w:val="left"/>
        <w:outlineLvl w:val="1"/>
        <w:rPr>
          <w:rFonts w:eastAsia="仿宋_GB2312"/>
          <w:sz w:val="32"/>
          <w:szCs w:val="32"/>
        </w:rPr>
      </w:pPr>
    </w:p>
    <w:p w14:paraId="5773F1AC">
      <w:pPr>
        <w:pStyle w:val="26"/>
        <w:spacing w:line="600" w:lineRule="exact"/>
        <w:ind w:firstLine="643"/>
        <w:jc w:val="left"/>
        <w:outlineLvl w:val="1"/>
        <w:rPr>
          <w:rFonts w:eastAsia="仿宋_GB2312"/>
          <w:b/>
          <w:bCs/>
          <w:sz w:val="32"/>
          <w:szCs w:val="32"/>
        </w:rPr>
      </w:pPr>
    </w:p>
    <w:p w14:paraId="057D9C24">
      <w:pPr>
        <w:pStyle w:val="26"/>
        <w:spacing w:line="600" w:lineRule="exact"/>
        <w:ind w:firstLine="420"/>
        <w:jc w:val="left"/>
        <w:outlineLvl w:val="1"/>
        <w:rPr>
          <w:rFonts w:eastAsia="仿宋_GB2312"/>
          <w:b/>
          <w:bCs/>
          <w:sz w:val="32"/>
          <w:szCs w:val="32"/>
        </w:rPr>
      </w:pPr>
      <w:r>
        <w:drawing>
          <wp:anchor distT="0" distB="0" distL="114300" distR="114300" simplePos="0" relativeHeight="251660288" behindDoc="0" locked="0" layoutInCell="1" allowOverlap="1">
            <wp:simplePos x="0" y="0"/>
            <wp:positionH relativeFrom="margin">
              <wp:posOffset>351155</wp:posOffset>
            </wp:positionH>
            <wp:positionV relativeFrom="margin">
              <wp:posOffset>6463665</wp:posOffset>
            </wp:positionV>
            <wp:extent cx="3832225" cy="1971675"/>
            <wp:effectExtent l="0" t="0" r="0" b="0"/>
            <wp:wrapSquare wrapText="bothSides"/>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F03AF55">
      <w:pPr>
        <w:pStyle w:val="26"/>
        <w:spacing w:line="600" w:lineRule="exact"/>
        <w:ind w:firstLine="643"/>
        <w:jc w:val="left"/>
        <w:outlineLvl w:val="1"/>
        <w:rPr>
          <w:rFonts w:eastAsia="仿宋_GB2312"/>
          <w:b/>
          <w:bCs/>
          <w:sz w:val="32"/>
          <w:szCs w:val="32"/>
        </w:rPr>
      </w:pPr>
    </w:p>
    <w:p w14:paraId="1060AA6B">
      <w:pPr>
        <w:pStyle w:val="3"/>
        <w:ind w:left="420" w:firstLine="420"/>
        <w:rPr>
          <w:rFonts w:ascii="Times New Roman" w:hAnsi="Times New Roman"/>
        </w:rPr>
      </w:pPr>
    </w:p>
    <w:p w14:paraId="687FBB2A">
      <w:pPr>
        <w:tabs>
          <w:tab w:val="left" w:pos="3240"/>
        </w:tabs>
        <w:ind w:firstLine="320" w:firstLineChars="100"/>
        <w:rPr>
          <w:rFonts w:hint="eastAsia" w:eastAsia="仿宋_GB2312"/>
          <w:lang w:eastAsia="zh-CN"/>
        </w:rPr>
      </w:pPr>
      <w:r>
        <w:rPr>
          <w:rFonts w:eastAsia="仿宋_GB2312"/>
          <w:sz w:val="32"/>
          <w:szCs w:val="32"/>
        </w:rPr>
        <w:t>（图2：收入决算结构图）</w:t>
      </w:r>
      <w:r>
        <w:rPr>
          <w:rFonts w:hint="eastAsia" w:eastAsia="仿宋_GB2312"/>
          <w:sz w:val="32"/>
          <w:szCs w:val="32"/>
          <w:lang w:val="en-US" w:eastAsia="zh-CN"/>
        </w:rPr>
        <w:t xml:space="preserve"> </w:t>
      </w:r>
    </w:p>
    <w:p w14:paraId="35E5E7CB">
      <w:pPr>
        <w:pStyle w:val="26"/>
        <w:spacing w:line="600" w:lineRule="exact"/>
        <w:ind w:firstLine="640"/>
        <w:outlineLvl w:val="1"/>
        <w:rPr>
          <w:rFonts w:eastAsia="黑体"/>
          <w:bCs/>
          <w:sz w:val="32"/>
          <w:szCs w:val="32"/>
        </w:rPr>
      </w:pPr>
      <w:bookmarkStart w:id="50" w:name="_Toc15396605"/>
      <w:bookmarkStart w:id="51" w:name="_Toc63269315"/>
      <w:bookmarkStart w:id="52" w:name="_Toc63269269"/>
      <w:bookmarkStart w:id="53" w:name="_Toc15377207"/>
      <w:r>
        <w:rPr>
          <w:rFonts w:eastAsia="黑体"/>
          <w:sz w:val="32"/>
          <w:szCs w:val="32"/>
        </w:rPr>
        <w:t>三、支</w:t>
      </w:r>
      <w:r>
        <w:rPr>
          <w:rFonts w:eastAsia="黑体"/>
          <w:bCs/>
          <w:sz w:val="32"/>
          <w:szCs w:val="32"/>
        </w:rPr>
        <w:t>出决算情况说明</w:t>
      </w:r>
      <w:bookmarkEnd w:id="50"/>
      <w:bookmarkEnd w:id="51"/>
      <w:bookmarkEnd w:id="52"/>
      <w:bookmarkEnd w:id="53"/>
    </w:p>
    <w:p w14:paraId="1E776BB0">
      <w:pPr>
        <w:pStyle w:val="26"/>
        <w:spacing w:line="600" w:lineRule="exact"/>
        <w:ind w:firstLine="640"/>
        <w:jc w:val="left"/>
        <w:outlineLvl w:val="1"/>
        <w:rPr>
          <w:rFonts w:eastAsia="仿宋_GB2312"/>
          <w:b/>
          <w:bCs/>
          <w:sz w:val="32"/>
          <w:szCs w:val="32"/>
        </w:rPr>
      </w:pPr>
      <w:bookmarkStart w:id="54" w:name="_Toc63269270"/>
      <w:bookmarkStart w:id="55" w:name="_Toc63269316"/>
      <w:r>
        <w:rPr>
          <w:rFonts w:eastAsia="仿宋_GB2312"/>
          <w:sz w:val="32"/>
          <w:szCs w:val="32"/>
        </w:rPr>
        <w:t>2024年度本年支出合计5088.48万元，其中：基本支出2039.31万元，占40.07%；项目支出3049.17万元，占59.92%。</w:t>
      </w:r>
      <w:bookmarkEnd w:id="54"/>
      <w:bookmarkEnd w:id="55"/>
    </w:p>
    <w:p w14:paraId="1697760A">
      <w:pPr>
        <w:pStyle w:val="26"/>
        <w:spacing w:line="600" w:lineRule="exact"/>
        <w:ind w:firstLine="420"/>
        <w:jc w:val="left"/>
        <w:outlineLvl w:val="1"/>
        <w:rPr>
          <w:rFonts w:eastAsia="仿宋_GB2312"/>
          <w:b/>
          <w:bCs/>
          <w:sz w:val="32"/>
          <w:szCs w:val="32"/>
        </w:rPr>
      </w:pPr>
      <w:r>
        <w:rPr>
          <w:rFonts w:eastAsia="仿宋_GB2312"/>
        </w:rPr>
        <w:drawing>
          <wp:anchor distT="0" distB="0" distL="114300" distR="114300" simplePos="0" relativeHeight="251661312" behindDoc="0" locked="0" layoutInCell="1" allowOverlap="1">
            <wp:simplePos x="0" y="0"/>
            <wp:positionH relativeFrom="column">
              <wp:posOffset>561975</wp:posOffset>
            </wp:positionH>
            <wp:positionV relativeFrom="paragraph">
              <wp:posOffset>114300</wp:posOffset>
            </wp:positionV>
            <wp:extent cx="4019550" cy="2162175"/>
            <wp:effectExtent l="0" t="0" r="19050" b="952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BD8DF33">
      <w:pPr>
        <w:pStyle w:val="26"/>
        <w:spacing w:line="600" w:lineRule="exact"/>
        <w:ind w:firstLine="643"/>
        <w:jc w:val="left"/>
        <w:outlineLvl w:val="1"/>
        <w:rPr>
          <w:rFonts w:eastAsia="仿宋_GB2312"/>
          <w:b/>
          <w:bCs/>
          <w:sz w:val="32"/>
          <w:szCs w:val="32"/>
        </w:rPr>
      </w:pPr>
    </w:p>
    <w:p w14:paraId="432A103C">
      <w:pPr>
        <w:pStyle w:val="26"/>
        <w:spacing w:line="600" w:lineRule="exact"/>
        <w:ind w:firstLine="643"/>
        <w:jc w:val="left"/>
        <w:outlineLvl w:val="1"/>
        <w:rPr>
          <w:rFonts w:eastAsia="仿宋_GB2312"/>
          <w:b/>
          <w:bCs/>
          <w:sz w:val="32"/>
          <w:szCs w:val="32"/>
        </w:rPr>
      </w:pPr>
    </w:p>
    <w:p w14:paraId="1B298A8D">
      <w:pPr>
        <w:pStyle w:val="26"/>
        <w:spacing w:line="600" w:lineRule="exact"/>
        <w:ind w:firstLine="643"/>
        <w:jc w:val="left"/>
        <w:outlineLvl w:val="1"/>
        <w:rPr>
          <w:rFonts w:eastAsia="仿宋_GB2312"/>
          <w:b/>
          <w:bCs/>
          <w:sz w:val="32"/>
          <w:szCs w:val="32"/>
        </w:rPr>
      </w:pPr>
    </w:p>
    <w:p w14:paraId="5A1C8126">
      <w:pPr>
        <w:rPr>
          <w:rFonts w:eastAsia="仿宋_GB2312"/>
          <w:b/>
          <w:bCs/>
          <w:sz w:val="32"/>
          <w:szCs w:val="32"/>
        </w:rPr>
      </w:pPr>
    </w:p>
    <w:p w14:paraId="65351302">
      <w:pPr>
        <w:rPr>
          <w:rFonts w:eastAsia="仿宋_GB2312"/>
          <w:b/>
          <w:bCs/>
          <w:sz w:val="32"/>
          <w:szCs w:val="32"/>
        </w:rPr>
      </w:pPr>
    </w:p>
    <w:p w14:paraId="4FBB7DEA">
      <w:pPr>
        <w:jc w:val="center"/>
        <w:rPr>
          <w:rFonts w:hint="eastAsia" w:eastAsia="仿宋_GB2312"/>
          <w:sz w:val="32"/>
          <w:szCs w:val="32"/>
          <w:lang w:eastAsia="zh-CN"/>
        </w:rPr>
      </w:pPr>
      <w:r>
        <w:rPr>
          <w:rFonts w:eastAsia="仿宋_GB2312"/>
          <w:sz w:val="32"/>
          <w:szCs w:val="32"/>
        </w:rPr>
        <w:t>（图3：支出决算结构图）</w:t>
      </w:r>
      <w:r>
        <w:rPr>
          <w:rFonts w:hint="eastAsia" w:eastAsia="仿宋_GB2312"/>
          <w:sz w:val="32"/>
          <w:szCs w:val="32"/>
          <w:lang w:val="en-US" w:eastAsia="zh-CN"/>
        </w:rPr>
        <w:t xml:space="preserve"> </w:t>
      </w:r>
    </w:p>
    <w:p w14:paraId="01C72018">
      <w:pPr>
        <w:spacing w:line="600" w:lineRule="exact"/>
        <w:ind w:firstLine="640" w:firstLineChars="200"/>
        <w:outlineLvl w:val="1"/>
        <w:rPr>
          <w:rStyle w:val="20"/>
          <w:rFonts w:ascii="Times New Roman" w:hAnsi="Times New Roman" w:eastAsia="黑体"/>
          <w:b w:val="0"/>
        </w:rPr>
      </w:pPr>
      <w:bookmarkStart w:id="56" w:name="_Toc15396606"/>
      <w:bookmarkStart w:id="57" w:name="_Toc15377208"/>
      <w:bookmarkStart w:id="58" w:name="_Toc63269317"/>
      <w:r>
        <w:rPr>
          <w:rFonts w:eastAsia="黑体"/>
          <w:sz w:val="32"/>
          <w:szCs w:val="32"/>
        </w:rPr>
        <w:t>四、财</w:t>
      </w:r>
      <w:r>
        <w:rPr>
          <w:rStyle w:val="20"/>
          <w:rFonts w:ascii="Times New Roman" w:hAnsi="Times New Roman" w:eastAsia="黑体"/>
          <w:b w:val="0"/>
        </w:rPr>
        <w:t>政拨款收入支出决算总体情况说明</w:t>
      </w:r>
      <w:bookmarkEnd w:id="56"/>
      <w:bookmarkEnd w:id="57"/>
      <w:bookmarkEnd w:id="58"/>
    </w:p>
    <w:p w14:paraId="00ABDCC9">
      <w:pPr>
        <w:spacing w:line="600" w:lineRule="exact"/>
        <w:ind w:firstLine="640"/>
        <w:rPr>
          <w:rFonts w:eastAsia="仿宋_GB2312"/>
          <w:sz w:val="32"/>
          <w:szCs w:val="32"/>
        </w:rPr>
      </w:pPr>
      <w:r>
        <w:rPr>
          <w:rFonts w:eastAsia="仿宋_GB2312"/>
          <w:sz w:val="32"/>
          <w:szCs w:val="32"/>
        </w:rPr>
        <w:t>2024年度财政拨款收入、支出总计均为5088.48万元。与2023年度相比，财政拨款收入总计、支出总计各增加1043.14万元，增长25.79%。主要变动原因是人员工资薪金调增及项目资金变动。</w:t>
      </w:r>
    </w:p>
    <w:p w14:paraId="6BF089E0">
      <w:pPr>
        <w:spacing w:line="600" w:lineRule="exact"/>
        <w:ind w:firstLine="640"/>
        <w:rPr>
          <w:rFonts w:eastAsia="仿宋_GB2312"/>
          <w:sz w:val="32"/>
          <w:szCs w:val="32"/>
        </w:rPr>
      </w:pPr>
      <w:r>
        <w:rPr>
          <w:rFonts w:eastAsia="仿宋_GB2312"/>
          <w:color w:val="000000"/>
          <w:sz w:val="32"/>
          <w:szCs w:val="32"/>
        </w:rPr>
        <w:drawing>
          <wp:anchor distT="0" distB="0" distL="114300" distR="114300" simplePos="0" relativeHeight="251662336" behindDoc="1" locked="0" layoutInCell="1" allowOverlap="1">
            <wp:simplePos x="0" y="0"/>
            <wp:positionH relativeFrom="margin">
              <wp:posOffset>457200</wp:posOffset>
            </wp:positionH>
            <wp:positionV relativeFrom="margin">
              <wp:posOffset>5981700</wp:posOffset>
            </wp:positionV>
            <wp:extent cx="4124325" cy="2438400"/>
            <wp:effectExtent l="0" t="0" r="9525" b="1905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702B411">
      <w:pPr>
        <w:spacing w:line="600" w:lineRule="exact"/>
        <w:rPr>
          <w:rFonts w:eastAsia="仿宋_GB2312"/>
          <w:sz w:val="32"/>
          <w:szCs w:val="32"/>
        </w:rPr>
      </w:pPr>
    </w:p>
    <w:p w14:paraId="5E99E828">
      <w:pPr>
        <w:spacing w:line="600" w:lineRule="exact"/>
        <w:rPr>
          <w:rFonts w:eastAsia="仿宋_GB2312"/>
          <w:sz w:val="32"/>
          <w:szCs w:val="32"/>
        </w:rPr>
      </w:pPr>
    </w:p>
    <w:p w14:paraId="640B3B7B">
      <w:pPr>
        <w:spacing w:line="600" w:lineRule="exact"/>
        <w:rPr>
          <w:rFonts w:eastAsia="仿宋_GB2312"/>
          <w:sz w:val="32"/>
          <w:szCs w:val="32"/>
        </w:rPr>
      </w:pPr>
    </w:p>
    <w:p w14:paraId="18B1AC24">
      <w:pPr>
        <w:spacing w:line="600" w:lineRule="exact"/>
        <w:rPr>
          <w:rFonts w:eastAsia="仿宋_GB2312"/>
          <w:sz w:val="32"/>
          <w:szCs w:val="32"/>
        </w:rPr>
      </w:pPr>
    </w:p>
    <w:p w14:paraId="13ECBC4D">
      <w:pPr>
        <w:spacing w:line="600" w:lineRule="exact"/>
        <w:rPr>
          <w:rFonts w:eastAsia="仿宋_GB2312"/>
          <w:sz w:val="32"/>
          <w:szCs w:val="32"/>
        </w:rPr>
      </w:pPr>
    </w:p>
    <w:p w14:paraId="68765A37">
      <w:pPr>
        <w:spacing w:line="600" w:lineRule="exact"/>
        <w:jc w:val="center"/>
        <w:rPr>
          <w:rFonts w:eastAsia="仿宋_GB2312"/>
          <w:sz w:val="32"/>
          <w:szCs w:val="32"/>
        </w:rPr>
      </w:pPr>
    </w:p>
    <w:p w14:paraId="0A47A9F6">
      <w:pPr>
        <w:spacing w:line="600" w:lineRule="exact"/>
        <w:jc w:val="center"/>
        <w:rPr>
          <w:rFonts w:hint="eastAsia" w:eastAsia="仿宋_GB2312"/>
          <w:sz w:val="32"/>
          <w:szCs w:val="32"/>
          <w:lang w:eastAsia="zh-CN"/>
        </w:rPr>
      </w:pPr>
      <w:r>
        <w:rPr>
          <w:rFonts w:eastAsia="仿宋_GB2312"/>
          <w:sz w:val="32"/>
          <w:szCs w:val="32"/>
        </w:rPr>
        <w:t>（图4：财政拨款收、支决算总计变动情况）</w:t>
      </w:r>
      <w:r>
        <w:rPr>
          <w:rFonts w:hint="eastAsia" w:eastAsia="仿宋_GB2312"/>
          <w:sz w:val="32"/>
          <w:szCs w:val="32"/>
          <w:lang w:val="en-US" w:eastAsia="zh-CN"/>
        </w:rPr>
        <w:t xml:space="preserve"> </w:t>
      </w:r>
    </w:p>
    <w:p w14:paraId="0BD424A0">
      <w:pPr>
        <w:spacing w:line="600" w:lineRule="exact"/>
        <w:ind w:firstLine="640" w:firstLineChars="200"/>
        <w:outlineLvl w:val="1"/>
        <w:rPr>
          <w:rStyle w:val="20"/>
          <w:rFonts w:ascii="Times New Roman" w:hAnsi="Times New Roman" w:eastAsia="黑体"/>
          <w:b w:val="0"/>
        </w:rPr>
      </w:pPr>
      <w:bookmarkStart w:id="59" w:name="_Toc63269318"/>
      <w:bookmarkStart w:id="60" w:name="_Toc15396607"/>
      <w:bookmarkStart w:id="61" w:name="_Toc15377209"/>
      <w:r>
        <w:rPr>
          <w:rFonts w:eastAsia="黑体"/>
          <w:sz w:val="32"/>
          <w:szCs w:val="32"/>
        </w:rPr>
        <w:t>五、</w:t>
      </w:r>
      <w:r>
        <w:rPr>
          <w:rFonts w:eastAsia="黑体"/>
          <w:b/>
          <w:sz w:val="32"/>
          <w:szCs w:val="32"/>
        </w:rPr>
        <w:t>一</w:t>
      </w:r>
      <w:r>
        <w:rPr>
          <w:rStyle w:val="20"/>
          <w:rFonts w:ascii="Times New Roman" w:hAnsi="Times New Roman" w:eastAsia="黑体"/>
          <w:b w:val="0"/>
        </w:rPr>
        <w:t>般公共预算财政拨款支出决算情况说明</w:t>
      </w:r>
      <w:bookmarkEnd w:id="59"/>
      <w:bookmarkEnd w:id="60"/>
      <w:bookmarkEnd w:id="61"/>
    </w:p>
    <w:p w14:paraId="01134245">
      <w:pPr>
        <w:spacing w:line="600" w:lineRule="exact"/>
        <w:ind w:firstLine="643" w:firstLineChars="200"/>
        <w:outlineLvl w:val="2"/>
        <w:rPr>
          <w:rFonts w:eastAsia="楷体_GB2312"/>
          <w:b/>
          <w:sz w:val="32"/>
          <w:szCs w:val="32"/>
        </w:rPr>
      </w:pPr>
      <w:bookmarkStart w:id="62" w:name="_Toc63269319"/>
      <w:bookmarkStart w:id="63" w:name="_Toc63269273"/>
      <w:bookmarkStart w:id="64" w:name="_Toc15377210"/>
      <w:r>
        <w:rPr>
          <w:rFonts w:eastAsia="楷体_GB2312"/>
          <w:b/>
          <w:sz w:val="32"/>
          <w:szCs w:val="32"/>
        </w:rPr>
        <w:t>（一）一般公共预算财政拨款支出决算总体情况</w:t>
      </w:r>
      <w:bookmarkEnd w:id="62"/>
      <w:bookmarkEnd w:id="63"/>
      <w:bookmarkEnd w:id="64"/>
    </w:p>
    <w:p w14:paraId="5F31B23E">
      <w:pPr>
        <w:spacing w:line="600" w:lineRule="exact"/>
        <w:ind w:firstLine="640"/>
        <w:rPr>
          <w:rFonts w:eastAsia="仿宋_GB2312"/>
          <w:sz w:val="32"/>
          <w:szCs w:val="32"/>
        </w:rPr>
      </w:pPr>
      <w:r>
        <w:rPr>
          <w:rFonts w:eastAsia="仿宋_GB2312"/>
          <w:sz w:val="32"/>
          <w:szCs w:val="32"/>
        </w:rPr>
        <w:t>2024年度一般公共预算财政拨款支出4775.79万元，占本年支出合计的93.85%。与2023年度相比，一般公共预算财政拨款支出增加1002.77万元，增长26.58%。主要变动原因是人员工资薪金调增及项目资金变动。</w:t>
      </w:r>
    </w:p>
    <w:p w14:paraId="713786FA">
      <w:pPr>
        <w:spacing w:line="600" w:lineRule="exact"/>
        <w:ind w:firstLine="640"/>
        <w:rPr>
          <w:rFonts w:eastAsia="仿宋_GB2312"/>
          <w:sz w:val="32"/>
          <w:szCs w:val="32"/>
        </w:rPr>
      </w:pPr>
      <w:r>
        <w:rPr>
          <w:rFonts w:eastAsia="仿宋_GB2312"/>
          <w:b/>
          <w:color w:val="000000"/>
          <w:sz w:val="32"/>
          <w:szCs w:val="32"/>
        </w:rPr>
        <w:drawing>
          <wp:anchor distT="0" distB="0" distL="114300" distR="114300" simplePos="0" relativeHeight="251662336" behindDoc="0" locked="0" layoutInCell="1" allowOverlap="1">
            <wp:simplePos x="0" y="0"/>
            <wp:positionH relativeFrom="margin">
              <wp:posOffset>447675</wp:posOffset>
            </wp:positionH>
            <wp:positionV relativeFrom="margin">
              <wp:posOffset>2466975</wp:posOffset>
            </wp:positionV>
            <wp:extent cx="4152900" cy="2486025"/>
            <wp:effectExtent l="0" t="0" r="19050" b="9525"/>
            <wp:wrapTight wrapText="bothSides">
              <wp:wrapPolygon>
                <wp:start x="0" y="0"/>
                <wp:lineTo x="0" y="21517"/>
                <wp:lineTo x="21600" y="21517"/>
                <wp:lineTo x="21600" y="0"/>
                <wp:lineTo x="0" y="0"/>
              </wp:wrapPolygon>
            </wp:wrapTight>
            <wp:docPr id="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F68112C">
      <w:pPr>
        <w:spacing w:line="600" w:lineRule="exact"/>
        <w:ind w:firstLine="640"/>
        <w:rPr>
          <w:rFonts w:eastAsia="仿宋_GB2312"/>
          <w:sz w:val="32"/>
          <w:szCs w:val="32"/>
        </w:rPr>
      </w:pPr>
    </w:p>
    <w:p w14:paraId="1AEB56FF">
      <w:pPr>
        <w:spacing w:line="600" w:lineRule="exact"/>
        <w:ind w:firstLine="640"/>
        <w:rPr>
          <w:rFonts w:eastAsia="仿宋_GB2312"/>
          <w:sz w:val="32"/>
          <w:szCs w:val="32"/>
        </w:rPr>
      </w:pPr>
    </w:p>
    <w:p w14:paraId="28975B56">
      <w:pPr>
        <w:spacing w:line="600" w:lineRule="exact"/>
        <w:ind w:firstLine="640"/>
        <w:rPr>
          <w:rFonts w:eastAsia="仿宋_GB2312"/>
          <w:sz w:val="32"/>
          <w:szCs w:val="32"/>
        </w:rPr>
      </w:pPr>
    </w:p>
    <w:p w14:paraId="084AB285">
      <w:pPr>
        <w:spacing w:line="600" w:lineRule="exact"/>
        <w:ind w:firstLine="640"/>
        <w:rPr>
          <w:rFonts w:eastAsia="仿宋_GB2312"/>
          <w:sz w:val="32"/>
          <w:szCs w:val="32"/>
        </w:rPr>
      </w:pPr>
    </w:p>
    <w:p w14:paraId="4F7E3140">
      <w:pPr>
        <w:spacing w:line="600" w:lineRule="exact"/>
        <w:rPr>
          <w:rFonts w:eastAsia="仿宋_GB2312"/>
          <w:sz w:val="32"/>
          <w:szCs w:val="32"/>
        </w:rPr>
      </w:pPr>
    </w:p>
    <w:p w14:paraId="2145D931">
      <w:pPr>
        <w:pStyle w:val="2"/>
      </w:pPr>
    </w:p>
    <w:p w14:paraId="72E754A5">
      <w:pPr>
        <w:pStyle w:val="3"/>
        <w:ind w:left="420" w:firstLine="420"/>
      </w:pPr>
    </w:p>
    <w:p w14:paraId="4F5EB191">
      <w:pPr>
        <w:spacing w:line="600" w:lineRule="exact"/>
        <w:rPr>
          <w:rFonts w:hint="eastAsia" w:eastAsia="仿宋_GB2312"/>
          <w:sz w:val="32"/>
          <w:szCs w:val="32"/>
          <w:lang w:eastAsia="zh-CN"/>
        </w:rPr>
      </w:pPr>
      <w:r>
        <w:rPr>
          <w:rFonts w:eastAsia="仿宋_GB2312"/>
          <w:sz w:val="32"/>
          <w:szCs w:val="32"/>
        </w:rPr>
        <w:t>（图5：一般公共预算财政拨款支出决算变动情况）</w:t>
      </w:r>
      <w:r>
        <w:rPr>
          <w:rFonts w:hint="eastAsia" w:eastAsia="仿宋_GB2312"/>
          <w:sz w:val="32"/>
          <w:szCs w:val="32"/>
          <w:lang w:val="en-US" w:eastAsia="zh-CN"/>
        </w:rPr>
        <w:t xml:space="preserve"> </w:t>
      </w:r>
    </w:p>
    <w:p w14:paraId="7FAA35B3">
      <w:pPr>
        <w:spacing w:line="600" w:lineRule="exact"/>
        <w:ind w:firstLine="643" w:firstLineChars="200"/>
        <w:outlineLvl w:val="2"/>
        <w:rPr>
          <w:rFonts w:eastAsia="楷体_GB2312"/>
          <w:b/>
          <w:sz w:val="32"/>
          <w:szCs w:val="32"/>
        </w:rPr>
      </w:pPr>
      <w:bookmarkStart w:id="65" w:name="_Toc15377211"/>
      <w:bookmarkStart w:id="66" w:name="_Toc63269274"/>
      <w:bookmarkStart w:id="67" w:name="_Toc63269320"/>
      <w:r>
        <w:rPr>
          <w:rFonts w:eastAsia="楷体_GB2312"/>
          <w:b/>
          <w:sz w:val="32"/>
          <w:szCs w:val="32"/>
        </w:rPr>
        <w:t>（二）一般公共预算财政拨款支出决算结构情况</w:t>
      </w:r>
      <w:bookmarkEnd w:id="65"/>
      <w:bookmarkEnd w:id="66"/>
      <w:bookmarkEnd w:id="67"/>
    </w:p>
    <w:p w14:paraId="5F1AEE81">
      <w:pPr>
        <w:spacing w:line="600" w:lineRule="exact"/>
        <w:ind w:firstLine="640"/>
        <w:rPr>
          <w:rFonts w:eastAsia="仿宋_GB2312"/>
          <w:sz w:val="32"/>
          <w:szCs w:val="32"/>
        </w:rPr>
      </w:pPr>
      <w:r>
        <w:rPr>
          <w:rFonts w:eastAsia="仿宋_GB2312"/>
          <w:sz w:val="32"/>
          <w:szCs w:val="32"/>
        </w:rPr>
        <w:t>2024年度一般公共预算财政拨款支出4775.79万元，主要用于以下方面：一般公共服务支出4.45万元，占0.09%；社会保障和就业支出329.18万元，占6.89%；卫生健康支出116.44万元，占2.44%；城乡社区支出508万元，占10.64%；自然资源海洋气象等支出3195.14万元，占66.9%；住房保障支出143.3万元，占3%；灾害防治及应急管理支出479.28万元，占10.04%。</w:t>
      </w:r>
    </w:p>
    <w:p w14:paraId="53791CF2">
      <w:pPr>
        <w:spacing w:line="600" w:lineRule="exact"/>
        <w:ind w:firstLine="640"/>
        <w:rPr>
          <w:rFonts w:eastAsia="仿宋_GB2312"/>
          <w:sz w:val="32"/>
          <w:szCs w:val="32"/>
        </w:rPr>
      </w:pPr>
    </w:p>
    <w:p w14:paraId="6906A3EE">
      <w:pPr>
        <w:spacing w:line="600" w:lineRule="exact"/>
        <w:ind w:firstLine="640"/>
        <w:rPr>
          <w:rFonts w:eastAsia="仿宋_GB2312"/>
          <w:sz w:val="32"/>
          <w:szCs w:val="32"/>
        </w:rPr>
      </w:pPr>
      <w:r>
        <w:rPr>
          <w:rFonts w:eastAsia="仿宋_GB2312"/>
          <w:color w:val="000000"/>
          <w:sz w:val="32"/>
          <w:szCs w:val="32"/>
        </w:rPr>
        <w:drawing>
          <wp:anchor distT="0" distB="0" distL="114300" distR="114300" simplePos="0" relativeHeight="251663360" behindDoc="0" locked="0" layoutInCell="1" allowOverlap="1">
            <wp:simplePos x="0" y="0"/>
            <wp:positionH relativeFrom="margin">
              <wp:posOffset>447675</wp:posOffset>
            </wp:positionH>
            <wp:positionV relativeFrom="margin">
              <wp:posOffset>190500</wp:posOffset>
            </wp:positionV>
            <wp:extent cx="4210050" cy="2333625"/>
            <wp:effectExtent l="0" t="0" r="19050" b="9525"/>
            <wp:wrapSquare wrapText="bothSides"/>
            <wp:docPr id="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47B4C9A">
      <w:pPr>
        <w:spacing w:line="600" w:lineRule="exact"/>
        <w:ind w:firstLine="640"/>
        <w:rPr>
          <w:rFonts w:eastAsia="仿宋_GB2312"/>
          <w:sz w:val="32"/>
          <w:szCs w:val="32"/>
        </w:rPr>
      </w:pPr>
    </w:p>
    <w:p w14:paraId="7494E4EF">
      <w:pPr>
        <w:spacing w:line="600" w:lineRule="exact"/>
        <w:ind w:firstLine="640"/>
        <w:rPr>
          <w:rFonts w:eastAsia="仿宋_GB2312"/>
          <w:sz w:val="32"/>
          <w:szCs w:val="32"/>
        </w:rPr>
      </w:pPr>
    </w:p>
    <w:p w14:paraId="5C11644C">
      <w:pPr>
        <w:spacing w:line="600" w:lineRule="exact"/>
        <w:ind w:firstLine="640"/>
        <w:rPr>
          <w:rFonts w:eastAsia="仿宋_GB2312"/>
          <w:sz w:val="32"/>
          <w:szCs w:val="32"/>
        </w:rPr>
      </w:pPr>
    </w:p>
    <w:p w14:paraId="20CA36AF">
      <w:pPr>
        <w:spacing w:line="600" w:lineRule="exact"/>
        <w:ind w:firstLine="640"/>
        <w:rPr>
          <w:rFonts w:eastAsia="仿宋_GB2312"/>
          <w:sz w:val="32"/>
          <w:szCs w:val="32"/>
        </w:rPr>
      </w:pPr>
    </w:p>
    <w:p w14:paraId="77BBCA9E">
      <w:pPr>
        <w:spacing w:line="600" w:lineRule="exact"/>
        <w:ind w:firstLine="640"/>
        <w:rPr>
          <w:rFonts w:hint="eastAsia" w:eastAsia="仿宋_GB2312"/>
          <w:sz w:val="32"/>
          <w:szCs w:val="32"/>
          <w:lang w:val="en-US" w:eastAsia="zh-CN"/>
        </w:rPr>
      </w:pPr>
      <w:r>
        <w:rPr>
          <w:rFonts w:eastAsia="仿宋_GB2312"/>
          <w:sz w:val="32"/>
          <w:szCs w:val="32"/>
        </w:rPr>
        <w:t>（图6：一般公共预算财政拨款支出决算结构）</w:t>
      </w:r>
      <w:r>
        <w:rPr>
          <w:rFonts w:hint="eastAsia" w:eastAsia="仿宋_GB2312"/>
          <w:sz w:val="32"/>
          <w:szCs w:val="32"/>
          <w:lang w:val="en-US" w:eastAsia="zh-CN"/>
        </w:rPr>
        <w:t xml:space="preserve"> </w:t>
      </w:r>
    </w:p>
    <w:p w14:paraId="268A84B8">
      <w:pPr>
        <w:spacing w:line="600" w:lineRule="exact"/>
        <w:ind w:firstLine="643" w:firstLineChars="200"/>
        <w:outlineLvl w:val="2"/>
        <w:rPr>
          <w:rFonts w:eastAsia="楷体_GB2312"/>
          <w:b/>
          <w:sz w:val="32"/>
          <w:szCs w:val="32"/>
        </w:rPr>
      </w:pPr>
      <w:bookmarkStart w:id="68" w:name="_Toc63269275"/>
      <w:bookmarkStart w:id="69" w:name="_Toc15377212"/>
      <w:bookmarkStart w:id="70" w:name="_Toc63269321"/>
      <w:r>
        <w:rPr>
          <w:rFonts w:eastAsia="楷体_GB2312"/>
          <w:b/>
          <w:sz w:val="32"/>
          <w:szCs w:val="32"/>
        </w:rPr>
        <w:t>（三）一般公共预算财政拨款支出决算具体情况</w:t>
      </w:r>
      <w:bookmarkEnd w:id="68"/>
      <w:bookmarkEnd w:id="69"/>
      <w:bookmarkEnd w:id="70"/>
    </w:p>
    <w:p w14:paraId="1394E757">
      <w:pPr>
        <w:spacing w:line="600" w:lineRule="exact"/>
        <w:ind w:firstLine="640"/>
        <w:rPr>
          <w:rFonts w:eastAsia="仿宋_GB2312"/>
          <w:sz w:val="32"/>
          <w:szCs w:val="32"/>
        </w:rPr>
      </w:pPr>
      <w:bookmarkStart w:id="71" w:name="_Toc15378460"/>
      <w:bookmarkStart w:id="72" w:name="_Toc15377213"/>
      <w:bookmarkStart w:id="73" w:name="_Toc15377444"/>
      <w:r>
        <w:rPr>
          <w:rFonts w:eastAsia="仿宋_GB2312"/>
          <w:sz w:val="32"/>
          <w:szCs w:val="32"/>
        </w:rPr>
        <w:t>2024年度一般公共预算财政拨款支出决算数为4775.79，完成预算</w:t>
      </w:r>
      <w:r>
        <w:rPr>
          <w:rFonts w:hint="eastAsia" w:eastAsia="仿宋_GB2312"/>
          <w:sz w:val="32"/>
          <w:szCs w:val="32"/>
        </w:rPr>
        <w:t>100</w:t>
      </w:r>
      <w:r>
        <w:rPr>
          <w:rFonts w:eastAsia="仿宋_GB2312"/>
          <w:sz w:val="32"/>
          <w:szCs w:val="32"/>
        </w:rPr>
        <w:t>%。其中：</w:t>
      </w:r>
      <w:bookmarkEnd w:id="71"/>
      <w:bookmarkEnd w:id="72"/>
      <w:bookmarkEnd w:id="73"/>
    </w:p>
    <w:p w14:paraId="03663A65">
      <w:pPr>
        <w:spacing w:line="600" w:lineRule="exact"/>
        <w:ind w:firstLine="640" w:firstLineChars="200"/>
        <w:rPr>
          <w:rFonts w:eastAsia="仿宋_GB2312"/>
          <w:sz w:val="32"/>
          <w:szCs w:val="32"/>
        </w:rPr>
      </w:pPr>
      <w:r>
        <w:rPr>
          <w:rFonts w:eastAsia="仿宋_GB2312"/>
          <w:sz w:val="32"/>
          <w:szCs w:val="32"/>
        </w:rPr>
        <w:t>1.</w:t>
      </w:r>
      <w:r>
        <w:rPr>
          <w:rFonts w:eastAsia="仿宋_GB2312"/>
          <w:b/>
          <w:bCs/>
          <w:sz w:val="32"/>
          <w:szCs w:val="32"/>
        </w:rPr>
        <w:t>一般公共服务支出（类）纪检监察事务（款）派驻派出机构（项）</w:t>
      </w:r>
      <w:r>
        <w:rPr>
          <w:rFonts w:eastAsia="仿宋_GB2312"/>
          <w:sz w:val="32"/>
          <w:szCs w:val="32"/>
        </w:rPr>
        <w:t>：支出决算为3.4万元，完成预算100%，决算数等于预算数。</w:t>
      </w:r>
    </w:p>
    <w:p w14:paraId="5EED4721">
      <w:pPr>
        <w:spacing w:line="600" w:lineRule="exact"/>
        <w:ind w:firstLine="640" w:firstLineChars="200"/>
        <w:rPr>
          <w:rFonts w:eastAsia="仿宋_GB2312"/>
          <w:sz w:val="32"/>
          <w:szCs w:val="32"/>
        </w:rPr>
      </w:pPr>
      <w:r>
        <w:rPr>
          <w:rFonts w:eastAsia="仿宋_GB2312"/>
          <w:sz w:val="32"/>
          <w:szCs w:val="32"/>
        </w:rPr>
        <w:t xml:space="preserve">2. </w:t>
      </w:r>
      <w:r>
        <w:rPr>
          <w:rFonts w:eastAsia="仿宋_GB2312"/>
          <w:b/>
          <w:bCs/>
          <w:sz w:val="32"/>
          <w:szCs w:val="32"/>
        </w:rPr>
        <w:t>一般公共服务支出（类）组织事务（款）其他组织事务支出（项）</w:t>
      </w:r>
      <w:r>
        <w:rPr>
          <w:rFonts w:eastAsia="仿宋_GB2312"/>
          <w:sz w:val="32"/>
          <w:szCs w:val="32"/>
        </w:rPr>
        <w:t>：支出决算为1.05万元，完成预算100%，决算数等于预算数。</w:t>
      </w:r>
    </w:p>
    <w:p w14:paraId="034EFA25">
      <w:pPr>
        <w:spacing w:line="600" w:lineRule="exact"/>
        <w:ind w:firstLine="640" w:firstLineChars="200"/>
        <w:rPr>
          <w:rFonts w:eastAsia="仿宋_GB2312"/>
          <w:sz w:val="32"/>
          <w:szCs w:val="32"/>
        </w:rPr>
      </w:pPr>
      <w:r>
        <w:rPr>
          <w:rFonts w:eastAsia="仿宋_GB2312"/>
          <w:sz w:val="32"/>
          <w:szCs w:val="32"/>
        </w:rPr>
        <w:t xml:space="preserve">3. </w:t>
      </w:r>
      <w:r>
        <w:rPr>
          <w:rFonts w:eastAsia="仿宋_GB2312"/>
          <w:b/>
          <w:bCs/>
          <w:sz w:val="32"/>
          <w:szCs w:val="32"/>
        </w:rPr>
        <w:t>社会保障和就业支出（类）人力资源和社会保障管理事务（款）其他人力资源和社会保障管理事务支出（项）</w:t>
      </w:r>
      <w:r>
        <w:rPr>
          <w:rFonts w:eastAsia="仿宋_GB2312"/>
          <w:sz w:val="32"/>
          <w:szCs w:val="32"/>
        </w:rPr>
        <w:t>：支出决算为12万元，完成预算100%，决算数等于预算数。</w:t>
      </w:r>
    </w:p>
    <w:p w14:paraId="762BD124">
      <w:pPr>
        <w:spacing w:line="600" w:lineRule="exact"/>
        <w:ind w:firstLine="640" w:firstLineChars="200"/>
        <w:rPr>
          <w:rFonts w:eastAsia="仿宋_GB2312"/>
          <w:sz w:val="32"/>
          <w:szCs w:val="32"/>
        </w:rPr>
      </w:pPr>
      <w:r>
        <w:rPr>
          <w:rFonts w:eastAsia="仿宋_GB2312"/>
          <w:sz w:val="32"/>
          <w:szCs w:val="32"/>
        </w:rPr>
        <w:t xml:space="preserve">4. </w:t>
      </w:r>
      <w:r>
        <w:rPr>
          <w:rFonts w:eastAsia="仿宋_GB2312"/>
          <w:b/>
          <w:bCs/>
          <w:sz w:val="32"/>
          <w:szCs w:val="32"/>
        </w:rPr>
        <w:t>社会保障和就业支出（类）行政事业单位养老支出（款）行政单位离退休（项）</w:t>
      </w:r>
      <w:r>
        <w:rPr>
          <w:rFonts w:eastAsia="仿宋_GB2312"/>
          <w:sz w:val="32"/>
          <w:szCs w:val="32"/>
        </w:rPr>
        <w:t>：支出决算为117.13万元，完成预算100%，决算数等于预算数。</w:t>
      </w:r>
    </w:p>
    <w:p w14:paraId="0B9838AB">
      <w:pPr>
        <w:spacing w:line="600" w:lineRule="exact"/>
        <w:ind w:firstLine="640" w:firstLineChars="200"/>
        <w:rPr>
          <w:rFonts w:eastAsia="仿宋_GB2312"/>
          <w:sz w:val="32"/>
          <w:szCs w:val="32"/>
        </w:rPr>
      </w:pPr>
      <w:r>
        <w:rPr>
          <w:rFonts w:eastAsia="仿宋_GB2312"/>
          <w:sz w:val="32"/>
          <w:szCs w:val="32"/>
        </w:rPr>
        <w:t xml:space="preserve">5. </w:t>
      </w:r>
      <w:r>
        <w:rPr>
          <w:rFonts w:eastAsia="仿宋_GB2312"/>
          <w:b/>
          <w:bCs/>
          <w:sz w:val="32"/>
          <w:szCs w:val="32"/>
        </w:rPr>
        <w:t>社会保障和就业支出（类）行政事业单位养老支出（款）事业单位离退休（项）</w:t>
      </w:r>
      <w:r>
        <w:rPr>
          <w:rFonts w:eastAsia="仿宋_GB2312"/>
          <w:sz w:val="32"/>
          <w:szCs w:val="32"/>
        </w:rPr>
        <w:t>：支出决算为20.08万元，完成预算100%，决算数等于预算数。</w:t>
      </w:r>
    </w:p>
    <w:p w14:paraId="01E0F3CC">
      <w:pPr>
        <w:spacing w:line="600" w:lineRule="exact"/>
        <w:ind w:firstLine="640" w:firstLineChars="200"/>
        <w:rPr>
          <w:rFonts w:eastAsia="仿宋_GB2312"/>
          <w:sz w:val="32"/>
          <w:szCs w:val="32"/>
        </w:rPr>
      </w:pPr>
      <w:r>
        <w:rPr>
          <w:rFonts w:eastAsia="仿宋_GB2312"/>
          <w:sz w:val="32"/>
          <w:szCs w:val="32"/>
        </w:rPr>
        <w:t xml:space="preserve">6. </w:t>
      </w:r>
      <w:r>
        <w:rPr>
          <w:rFonts w:eastAsia="仿宋_GB2312"/>
          <w:b/>
          <w:bCs/>
          <w:sz w:val="32"/>
          <w:szCs w:val="32"/>
        </w:rPr>
        <w:t>社会保障和就业支出（类）行政事业单位养老支出（款）机关事业单位基本养老保险缴费支出（项）</w:t>
      </w:r>
      <w:r>
        <w:rPr>
          <w:rFonts w:eastAsia="仿宋_GB2312"/>
          <w:sz w:val="32"/>
          <w:szCs w:val="32"/>
        </w:rPr>
        <w:t>：支出决算为172.29万元，完成预算100%，决算数等于预算数。</w:t>
      </w:r>
    </w:p>
    <w:p w14:paraId="2E110666">
      <w:pPr>
        <w:spacing w:line="600" w:lineRule="exact"/>
        <w:ind w:firstLine="640" w:firstLineChars="200"/>
        <w:rPr>
          <w:rFonts w:eastAsia="仿宋_GB2312"/>
          <w:sz w:val="32"/>
          <w:szCs w:val="32"/>
        </w:rPr>
      </w:pPr>
      <w:r>
        <w:rPr>
          <w:rFonts w:eastAsia="仿宋_GB2312"/>
          <w:sz w:val="32"/>
          <w:szCs w:val="32"/>
        </w:rPr>
        <w:t xml:space="preserve">7. </w:t>
      </w:r>
      <w:r>
        <w:rPr>
          <w:rFonts w:eastAsia="仿宋_GB2312"/>
          <w:b/>
          <w:bCs/>
          <w:sz w:val="32"/>
          <w:szCs w:val="32"/>
        </w:rPr>
        <w:t>社会保障和就业支出（类）行政事业单位养老支出（款）机关事业单位职业年金缴费支出（项）</w:t>
      </w:r>
      <w:r>
        <w:rPr>
          <w:rFonts w:eastAsia="仿宋_GB2312"/>
          <w:sz w:val="32"/>
          <w:szCs w:val="32"/>
        </w:rPr>
        <w:t>：支出决算为7.05万元，完成预算100%，决算数等于预算数。</w:t>
      </w:r>
    </w:p>
    <w:p w14:paraId="7B5DDC6E">
      <w:pPr>
        <w:spacing w:line="600" w:lineRule="exact"/>
        <w:ind w:firstLine="640" w:firstLineChars="200"/>
        <w:rPr>
          <w:rFonts w:eastAsia="仿宋_GB2312"/>
          <w:sz w:val="32"/>
          <w:szCs w:val="32"/>
        </w:rPr>
      </w:pPr>
      <w:r>
        <w:rPr>
          <w:rFonts w:eastAsia="仿宋_GB2312"/>
          <w:sz w:val="32"/>
          <w:szCs w:val="32"/>
        </w:rPr>
        <w:t xml:space="preserve">8. </w:t>
      </w:r>
      <w:r>
        <w:rPr>
          <w:rFonts w:eastAsia="仿宋_GB2312"/>
          <w:b/>
          <w:bCs/>
          <w:sz w:val="32"/>
          <w:szCs w:val="32"/>
        </w:rPr>
        <w:t>社会保障和就业支出（类）社会福利（款）儿童福利（项）</w:t>
      </w:r>
      <w:r>
        <w:rPr>
          <w:rFonts w:eastAsia="仿宋_GB2312"/>
          <w:sz w:val="32"/>
          <w:szCs w:val="32"/>
        </w:rPr>
        <w:t>：支出决算为0.63万元，完成预算100%，决算数等于预算数。</w:t>
      </w:r>
    </w:p>
    <w:p w14:paraId="43F932BF">
      <w:pPr>
        <w:spacing w:line="600" w:lineRule="exact"/>
        <w:ind w:firstLine="640" w:firstLineChars="200"/>
        <w:rPr>
          <w:rFonts w:eastAsia="仿宋_GB2312"/>
          <w:sz w:val="32"/>
          <w:szCs w:val="32"/>
        </w:rPr>
      </w:pPr>
      <w:r>
        <w:rPr>
          <w:rFonts w:eastAsia="仿宋_GB2312"/>
          <w:sz w:val="32"/>
          <w:szCs w:val="32"/>
        </w:rPr>
        <w:t xml:space="preserve">9. </w:t>
      </w:r>
      <w:r>
        <w:rPr>
          <w:rFonts w:eastAsia="仿宋_GB2312"/>
          <w:b/>
          <w:bCs/>
          <w:sz w:val="32"/>
          <w:szCs w:val="32"/>
        </w:rPr>
        <w:t>卫生健康支出（类）行政事业单位医疗（款）行政单位医疗（项）</w:t>
      </w:r>
      <w:r>
        <w:rPr>
          <w:rFonts w:eastAsia="仿宋_GB2312"/>
          <w:sz w:val="32"/>
          <w:szCs w:val="32"/>
        </w:rPr>
        <w:t>：支出决算为77.94万元，完成预算100%，决算数等于预算数。</w:t>
      </w:r>
    </w:p>
    <w:p w14:paraId="16998EE1">
      <w:pPr>
        <w:spacing w:line="600" w:lineRule="exact"/>
        <w:ind w:firstLine="640" w:firstLineChars="200"/>
        <w:rPr>
          <w:rFonts w:eastAsia="仿宋_GB2312"/>
          <w:sz w:val="32"/>
          <w:szCs w:val="32"/>
        </w:rPr>
      </w:pPr>
      <w:r>
        <w:rPr>
          <w:rFonts w:eastAsia="仿宋_GB2312"/>
          <w:sz w:val="32"/>
          <w:szCs w:val="32"/>
        </w:rPr>
        <w:t xml:space="preserve">10. </w:t>
      </w:r>
      <w:r>
        <w:rPr>
          <w:rFonts w:eastAsia="仿宋_GB2312"/>
          <w:b/>
          <w:bCs/>
          <w:sz w:val="32"/>
          <w:szCs w:val="32"/>
        </w:rPr>
        <w:t>卫生健康支出（类）行政事业单位医疗（款）事业单位医疗（项）</w:t>
      </w:r>
      <w:r>
        <w:rPr>
          <w:rFonts w:hint="eastAsia" w:eastAsia="仿宋_GB2312"/>
          <w:sz w:val="32"/>
          <w:szCs w:val="32"/>
        </w:rPr>
        <w:t>：</w:t>
      </w:r>
      <w:r>
        <w:rPr>
          <w:rFonts w:eastAsia="仿宋_GB2312"/>
          <w:sz w:val="32"/>
          <w:szCs w:val="32"/>
        </w:rPr>
        <w:t>支出决算为14.82万元，完成预算100%，决算数等于预算数。</w:t>
      </w:r>
    </w:p>
    <w:p w14:paraId="18669FD5">
      <w:pPr>
        <w:spacing w:line="600" w:lineRule="exact"/>
        <w:ind w:firstLine="640" w:firstLineChars="200"/>
        <w:rPr>
          <w:rFonts w:eastAsia="仿宋_GB2312"/>
          <w:sz w:val="32"/>
          <w:szCs w:val="32"/>
        </w:rPr>
      </w:pPr>
      <w:r>
        <w:rPr>
          <w:rFonts w:eastAsia="仿宋_GB2312"/>
          <w:sz w:val="32"/>
          <w:szCs w:val="32"/>
        </w:rPr>
        <w:t xml:space="preserve">11. </w:t>
      </w:r>
      <w:r>
        <w:rPr>
          <w:rFonts w:eastAsia="仿宋_GB2312"/>
          <w:b/>
          <w:bCs/>
          <w:sz w:val="32"/>
          <w:szCs w:val="32"/>
        </w:rPr>
        <w:t>卫生健康支出（类）行政事业单位医疗（款）公务员医疗补助（项）</w:t>
      </w:r>
      <w:r>
        <w:rPr>
          <w:rFonts w:eastAsia="仿宋_GB2312"/>
          <w:sz w:val="32"/>
          <w:szCs w:val="32"/>
        </w:rPr>
        <w:t>：支出决算为10.93万元，完成预算100%，决算数等于预算数。</w:t>
      </w:r>
    </w:p>
    <w:p w14:paraId="2FD78393">
      <w:pPr>
        <w:spacing w:line="600" w:lineRule="exact"/>
        <w:ind w:firstLine="640" w:firstLineChars="200"/>
        <w:rPr>
          <w:rFonts w:eastAsia="仿宋_GB2312"/>
          <w:sz w:val="32"/>
          <w:szCs w:val="32"/>
        </w:rPr>
      </w:pPr>
      <w:r>
        <w:rPr>
          <w:rFonts w:eastAsia="仿宋_GB2312"/>
          <w:sz w:val="32"/>
          <w:szCs w:val="32"/>
        </w:rPr>
        <w:t xml:space="preserve">12. </w:t>
      </w:r>
      <w:r>
        <w:rPr>
          <w:rFonts w:eastAsia="仿宋_GB2312"/>
          <w:b/>
          <w:bCs/>
          <w:sz w:val="32"/>
          <w:szCs w:val="32"/>
        </w:rPr>
        <w:t>卫生健康支出（类）行政事业单位医疗（款）其他行政事业单位医疗支出（项）</w:t>
      </w:r>
      <w:r>
        <w:rPr>
          <w:rFonts w:eastAsia="仿宋_GB2312"/>
          <w:sz w:val="32"/>
          <w:szCs w:val="32"/>
        </w:rPr>
        <w:t>：支出决算为12.11万元，完成预算100%，决算数等于预算数。</w:t>
      </w:r>
    </w:p>
    <w:p w14:paraId="66DFE1A3">
      <w:pPr>
        <w:spacing w:line="600" w:lineRule="exact"/>
        <w:ind w:firstLine="640" w:firstLineChars="200"/>
        <w:rPr>
          <w:rFonts w:eastAsia="仿宋_GB2312"/>
          <w:sz w:val="32"/>
          <w:szCs w:val="32"/>
        </w:rPr>
      </w:pPr>
      <w:r>
        <w:rPr>
          <w:rFonts w:eastAsia="仿宋_GB2312"/>
          <w:sz w:val="32"/>
          <w:szCs w:val="32"/>
        </w:rPr>
        <w:t xml:space="preserve">13. </w:t>
      </w:r>
      <w:r>
        <w:rPr>
          <w:rFonts w:eastAsia="仿宋_GB2312"/>
          <w:b/>
          <w:bCs/>
          <w:sz w:val="32"/>
          <w:szCs w:val="32"/>
        </w:rPr>
        <w:t>卫生健康支出（类）其他卫生健康支出（款）其他卫生健康支出（项）</w:t>
      </w:r>
      <w:r>
        <w:rPr>
          <w:rFonts w:eastAsia="仿宋_GB2312"/>
          <w:sz w:val="32"/>
          <w:szCs w:val="32"/>
        </w:rPr>
        <w:t>：支出决算为0.65万元，完成预算100%，决算数等于预算数。</w:t>
      </w:r>
    </w:p>
    <w:p w14:paraId="1D9B5C63">
      <w:pPr>
        <w:spacing w:line="600" w:lineRule="exact"/>
        <w:ind w:firstLine="640" w:firstLineChars="200"/>
        <w:rPr>
          <w:rFonts w:eastAsia="仿宋_GB2312"/>
          <w:sz w:val="32"/>
          <w:szCs w:val="32"/>
        </w:rPr>
      </w:pPr>
      <w:r>
        <w:rPr>
          <w:rFonts w:eastAsia="仿宋_GB2312"/>
          <w:sz w:val="32"/>
          <w:szCs w:val="32"/>
        </w:rPr>
        <w:t xml:space="preserve">14. </w:t>
      </w:r>
      <w:r>
        <w:rPr>
          <w:rFonts w:eastAsia="仿宋_GB2312"/>
          <w:b/>
          <w:bCs/>
          <w:sz w:val="32"/>
          <w:szCs w:val="32"/>
        </w:rPr>
        <w:t>城乡社区支出（类）城乡社区公共设施（款）其他城乡社区公共设施支出（项）</w:t>
      </w:r>
      <w:r>
        <w:rPr>
          <w:rFonts w:eastAsia="仿宋_GB2312"/>
          <w:sz w:val="32"/>
          <w:szCs w:val="32"/>
        </w:rPr>
        <w:t>：支出决算为10万元，完成预算100%，决算数等于预算数。</w:t>
      </w:r>
    </w:p>
    <w:p w14:paraId="621A9F09">
      <w:pPr>
        <w:spacing w:line="600" w:lineRule="exact"/>
        <w:ind w:firstLine="640" w:firstLineChars="200"/>
        <w:rPr>
          <w:rFonts w:eastAsia="仿宋_GB2312"/>
          <w:sz w:val="32"/>
          <w:szCs w:val="32"/>
        </w:rPr>
      </w:pPr>
      <w:r>
        <w:rPr>
          <w:rFonts w:eastAsia="仿宋_GB2312"/>
          <w:sz w:val="32"/>
          <w:szCs w:val="32"/>
        </w:rPr>
        <w:t xml:space="preserve">15. </w:t>
      </w:r>
      <w:r>
        <w:rPr>
          <w:rFonts w:eastAsia="仿宋_GB2312"/>
          <w:b/>
          <w:bCs/>
          <w:sz w:val="32"/>
          <w:szCs w:val="32"/>
        </w:rPr>
        <w:t>自然资源海洋气象等支出（类）自然资源事务（款）行政支出（项）</w:t>
      </w:r>
      <w:r>
        <w:rPr>
          <w:rFonts w:eastAsia="仿宋_GB2312"/>
          <w:sz w:val="32"/>
          <w:szCs w:val="32"/>
        </w:rPr>
        <w:t>：支出决算为1231.83万元，完成预算100%，决算数等于预算数。</w:t>
      </w:r>
    </w:p>
    <w:p w14:paraId="7580A347">
      <w:pPr>
        <w:spacing w:line="600" w:lineRule="exact"/>
        <w:ind w:firstLine="640" w:firstLineChars="200"/>
        <w:rPr>
          <w:rFonts w:eastAsia="仿宋_GB2312"/>
          <w:sz w:val="32"/>
          <w:szCs w:val="32"/>
        </w:rPr>
      </w:pPr>
      <w:r>
        <w:rPr>
          <w:rFonts w:eastAsia="仿宋_GB2312"/>
          <w:sz w:val="32"/>
          <w:szCs w:val="32"/>
        </w:rPr>
        <w:t xml:space="preserve">16. </w:t>
      </w:r>
      <w:r>
        <w:rPr>
          <w:rFonts w:eastAsia="仿宋_GB2312"/>
          <w:b/>
          <w:bCs/>
          <w:sz w:val="32"/>
          <w:szCs w:val="32"/>
        </w:rPr>
        <w:t>自然资源海洋气象等支出（类）自然资源事务（款）自然资源规划及管理（项）</w:t>
      </w:r>
      <w:r>
        <w:rPr>
          <w:rFonts w:eastAsia="仿宋_GB2312"/>
          <w:sz w:val="32"/>
          <w:szCs w:val="32"/>
        </w:rPr>
        <w:t>：支出决算为8.5万元，完成预算100%，决算数等于预算数。</w:t>
      </w:r>
    </w:p>
    <w:p w14:paraId="28FBC3C8">
      <w:pPr>
        <w:spacing w:line="600" w:lineRule="exact"/>
        <w:ind w:firstLine="640" w:firstLineChars="200"/>
        <w:rPr>
          <w:rFonts w:eastAsia="仿宋_GB2312"/>
          <w:sz w:val="32"/>
          <w:szCs w:val="32"/>
        </w:rPr>
      </w:pPr>
      <w:r>
        <w:rPr>
          <w:rFonts w:eastAsia="仿宋_GB2312"/>
          <w:sz w:val="32"/>
          <w:szCs w:val="32"/>
        </w:rPr>
        <w:t xml:space="preserve">17. </w:t>
      </w:r>
      <w:r>
        <w:rPr>
          <w:rFonts w:eastAsia="仿宋_GB2312"/>
          <w:b/>
          <w:bCs/>
          <w:sz w:val="32"/>
          <w:szCs w:val="32"/>
        </w:rPr>
        <w:t>自然资源海洋气象等支出（类）自然资源事务（款）自然资源利用与保护（项）</w:t>
      </w:r>
      <w:r>
        <w:rPr>
          <w:rFonts w:eastAsia="仿宋_GB2312"/>
          <w:sz w:val="32"/>
          <w:szCs w:val="32"/>
        </w:rPr>
        <w:t>：支出决算为113.58万元，完成预算100%，决算数等于预算数。</w:t>
      </w:r>
    </w:p>
    <w:p w14:paraId="2C329AFD">
      <w:pPr>
        <w:spacing w:line="600" w:lineRule="exact"/>
        <w:ind w:firstLine="640" w:firstLineChars="200"/>
        <w:rPr>
          <w:rFonts w:eastAsia="仿宋_GB2312"/>
          <w:sz w:val="32"/>
          <w:szCs w:val="32"/>
        </w:rPr>
      </w:pPr>
      <w:r>
        <w:rPr>
          <w:rFonts w:eastAsia="仿宋_GB2312"/>
          <w:sz w:val="32"/>
          <w:szCs w:val="32"/>
        </w:rPr>
        <w:t xml:space="preserve">18. </w:t>
      </w:r>
      <w:r>
        <w:rPr>
          <w:rFonts w:eastAsia="仿宋_GB2312"/>
          <w:b/>
          <w:bCs/>
          <w:sz w:val="32"/>
          <w:szCs w:val="32"/>
        </w:rPr>
        <w:t>自然资源海洋气象等支出（类）自然资源事务（款）自然资源调查与确权登记（项）</w:t>
      </w:r>
      <w:r>
        <w:rPr>
          <w:rFonts w:eastAsia="仿宋_GB2312"/>
          <w:sz w:val="32"/>
          <w:szCs w:val="32"/>
        </w:rPr>
        <w:t>：支出决算为107.51万元，完成预算100%，决算数等于预算数。</w:t>
      </w:r>
    </w:p>
    <w:p w14:paraId="0BA62F0F">
      <w:pPr>
        <w:spacing w:line="600" w:lineRule="exact"/>
        <w:ind w:firstLine="640" w:firstLineChars="200"/>
        <w:rPr>
          <w:rFonts w:eastAsia="仿宋_GB2312"/>
          <w:sz w:val="32"/>
          <w:szCs w:val="32"/>
        </w:rPr>
      </w:pPr>
      <w:r>
        <w:rPr>
          <w:rFonts w:eastAsia="仿宋_GB2312"/>
          <w:sz w:val="32"/>
          <w:szCs w:val="32"/>
        </w:rPr>
        <w:t xml:space="preserve">19. </w:t>
      </w:r>
      <w:r>
        <w:rPr>
          <w:rFonts w:eastAsia="仿宋_GB2312"/>
          <w:b/>
          <w:bCs/>
          <w:sz w:val="32"/>
          <w:szCs w:val="32"/>
        </w:rPr>
        <w:t>自然资源海洋气象等支出（类）自然资源事务（款）地质勘查与矿产资源管理（项）</w:t>
      </w:r>
      <w:r>
        <w:rPr>
          <w:rFonts w:eastAsia="仿宋_GB2312"/>
          <w:sz w:val="32"/>
          <w:szCs w:val="32"/>
        </w:rPr>
        <w:t>：支出决算为349.6万元，完成预算100%，决算数等于预算数。</w:t>
      </w:r>
    </w:p>
    <w:p w14:paraId="181BD8E3">
      <w:pPr>
        <w:spacing w:line="600" w:lineRule="exact"/>
        <w:ind w:firstLine="640" w:firstLineChars="200"/>
        <w:rPr>
          <w:rFonts w:eastAsia="仿宋_GB2312"/>
          <w:sz w:val="32"/>
          <w:szCs w:val="32"/>
        </w:rPr>
      </w:pPr>
      <w:r>
        <w:rPr>
          <w:rFonts w:eastAsia="仿宋_GB2312"/>
          <w:sz w:val="32"/>
          <w:szCs w:val="32"/>
        </w:rPr>
        <w:t xml:space="preserve">20. </w:t>
      </w:r>
      <w:r>
        <w:rPr>
          <w:rFonts w:eastAsia="仿宋_GB2312"/>
          <w:b/>
          <w:bCs/>
          <w:sz w:val="32"/>
          <w:szCs w:val="32"/>
        </w:rPr>
        <w:t>自然资源海洋气象等支出（类）自然资源事务（款）事业运行（项）</w:t>
      </w:r>
      <w:r>
        <w:rPr>
          <w:rFonts w:eastAsia="仿宋_GB2312"/>
          <w:sz w:val="32"/>
          <w:szCs w:val="32"/>
        </w:rPr>
        <w:t>：支出决算为228.43万元，完成预算100%，决算数等于预算数。</w:t>
      </w:r>
    </w:p>
    <w:p w14:paraId="064C8AC9">
      <w:pPr>
        <w:spacing w:line="600" w:lineRule="exact"/>
        <w:ind w:firstLine="640" w:firstLineChars="200"/>
        <w:rPr>
          <w:rFonts w:eastAsia="仿宋_GB2312"/>
          <w:sz w:val="32"/>
          <w:szCs w:val="32"/>
        </w:rPr>
      </w:pPr>
      <w:r>
        <w:rPr>
          <w:rFonts w:eastAsia="仿宋_GB2312"/>
          <w:sz w:val="32"/>
          <w:szCs w:val="32"/>
        </w:rPr>
        <w:t xml:space="preserve">21. </w:t>
      </w:r>
      <w:r>
        <w:rPr>
          <w:rFonts w:eastAsia="仿宋_GB2312"/>
          <w:b/>
          <w:bCs/>
          <w:sz w:val="32"/>
          <w:szCs w:val="32"/>
        </w:rPr>
        <w:t>自然资源海洋气象等支出（类）自然资源事务（款）其他自然资源事务支出（项）</w:t>
      </w:r>
      <w:r>
        <w:rPr>
          <w:rFonts w:eastAsia="仿宋_GB2312"/>
          <w:sz w:val="32"/>
          <w:szCs w:val="32"/>
        </w:rPr>
        <w:t>：支出决算为1155.69万元，完成预算100%，决算数等于预算数。</w:t>
      </w:r>
    </w:p>
    <w:p w14:paraId="06C0EBBA">
      <w:pPr>
        <w:spacing w:line="600" w:lineRule="exact"/>
        <w:ind w:firstLine="640" w:firstLineChars="200"/>
        <w:rPr>
          <w:rFonts w:eastAsia="仿宋_GB2312"/>
          <w:sz w:val="32"/>
          <w:szCs w:val="32"/>
        </w:rPr>
      </w:pPr>
      <w:r>
        <w:rPr>
          <w:rFonts w:eastAsia="仿宋_GB2312"/>
          <w:sz w:val="32"/>
          <w:szCs w:val="32"/>
        </w:rPr>
        <w:t xml:space="preserve">22. </w:t>
      </w:r>
      <w:r>
        <w:rPr>
          <w:rFonts w:eastAsia="仿宋_GB2312"/>
          <w:b/>
          <w:bCs/>
          <w:sz w:val="32"/>
          <w:szCs w:val="32"/>
        </w:rPr>
        <w:t>住房保障支出（类）住房改革支出（款）住房公积金（项）</w:t>
      </w:r>
      <w:r>
        <w:rPr>
          <w:rFonts w:hint="eastAsia" w:eastAsia="仿宋_GB2312"/>
          <w:sz w:val="32"/>
          <w:szCs w:val="32"/>
        </w:rPr>
        <w:t>：</w:t>
      </w:r>
      <w:r>
        <w:rPr>
          <w:rFonts w:eastAsia="仿宋_GB2312"/>
          <w:sz w:val="32"/>
          <w:szCs w:val="32"/>
        </w:rPr>
        <w:t>支出决算为143万元，完成预算100%，决算数等于预算数。</w:t>
      </w:r>
    </w:p>
    <w:p w14:paraId="2F4FC12A">
      <w:pPr>
        <w:spacing w:line="600" w:lineRule="exact"/>
        <w:ind w:firstLine="640" w:firstLineChars="200"/>
        <w:rPr>
          <w:rFonts w:eastAsia="仿宋_GB2312"/>
          <w:sz w:val="32"/>
          <w:szCs w:val="32"/>
        </w:rPr>
      </w:pPr>
      <w:r>
        <w:rPr>
          <w:rFonts w:eastAsia="仿宋_GB2312"/>
          <w:sz w:val="32"/>
          <w:szCs w:val="32"/>
        </w:rPr>
        <w:t xml:space="preserve">23. </w:t>
      </w:r>
      <w:r>
        <w:rPr>
          <w:rFonts w:eastAsia="仿宋_GB2312"/>
          <w:b/>
          <w:bCs/>
          <w:sz w:val="32"/>
          <w:szCs w:val="32"/>
        </w:rPr>
        <w:t>灾害防治及应急管理支出（类）自然灾害防治（款）地质灾害防治（项）</w:t>
      </w:r>
      <w:r>
        <w:rPr>
          <w:rFonts w:hint="eastAsia" w:eastAsia="仿宋_GB2312"/>
          <w:sz w:val="32"/>
          <w:szCs w:val="32"/>
        </w:rPr>
        <w:t>：</w:t>
      </w:r>
      <w:r>
        <w:rPr>
          <w:rFonts w:eastAsia="仿宋_GB2312"/>
          <w:sz w:val="32"/>
          <w:szCs w:val="32"/>
        </w:rPr>
        <w:t>支出决算为479.28万元，完成预算100%，决算数等于预算数。</w:t>
      </w:r>
    </w:p>
    <w:p w14:paraId="7D55E50C">
      <w:pPr>
        <w:tabs>
          <w:tab w:val="right" w:pos="8306"/>
        </w:tabs>
        <w:spacing w:line="600" w:lineRule="exact"/>
        <w:ind w:firstLine="640"/>
        <w:outlineLvl w:val="1"/>
        <w:rPr>
          <w:rStyle w:val="20"/>
          <w:rFonts w:ascii="Times New Roman" w:hAnsi="Times New Roman"/>
        </w:rPr>
      </w:pPr>
      <w:bookmarkStart w:id="74" w:name="_Toc15396608"/>
      <w:bookmarkStart w:id="75" w:name="_Toc15377214"/>
      <w:bookmarkStart w:id="76" w:name="_Toc63269322"/>
      <w:r>
        <w:rPr>
          <w:rFonts w:eastAsia="黑体"/>
          <w:sz w:val="32"/>
          <w:szCs w:val="32"/>
        </w:rPr>
        <w:t>六</w:t>
      </w:r>
      <w:r>
        <w:rPr>
          <w:rFonts w:eastAsia="黑体"/>
          <w:b/>
          <w:sz w:val="32"/>
          <w:szCs w:val="32"/>
        </w:rPr>
        <w:t>、一</w:t>
      </w:r>
      <w:r>
        <w:rPr>
          <w:rStyle w:val="20"/>
          <w:rFonts w:ascii="Times New Roman" w:hAnsi="Times New Roman" w:eastAsia="黑体"/>
          <w:b w:val="0"/>
        </w:rPr>
        <w:t>般公共预算财政拨款基本支出决算情况说明</w:t>
      </w:r>
      <w:bookmarkEnd w:id="74"/>
      <w:bookmarkEnd w:id="75"/>
      <w:r>
        <w:rPr>
          <w:rStyle w:val="20"/>
          <w:rFonts w:ascii="Times New Roman" w:hAnsi="Times New Roman" w:eastAsia="黑体"/>
          <w:b w:val="0"/>
        </w:rPr>
        <w:tab/>
      </w:r>
      <w:bookmarkEnd w:id="76"/>
    </w:p>
    <w:p w14:paraId="191226D7">
      <w:pPr>
        <w:spacing w:line="600" w:lineRule="exact"/>
        <w:ind w:firstLine="640"/>
        <w:rPr>
          <w:rFonts w:eastAsia="仿宋_GB2312"/>
          <w:sz w:val="32"/>
          <w:szCs w:val="32"/>
        </w:rPr>
      </w:pPr>
      <w:r>
        <w:rPr>
          <w:rFonts w:eastAsia="仿宋_GB2312"/>
          <w:sz w:val="32"/>
          <w:szCs w:val="32"/>
        </w:rPr>
        <w:t>2024年度一般公共预算财政拨款基本支出2039.31万元，其中：</w:t>
      </w:r>
    </w:p>
    <w:p w14:paraId="45A093B0">
      <w:pPr>
        <w:spacing w:line="600" w:lineRule="exact"/>
        <w:ind w:firstLine="640"/>
        <w:rPr>
          <w:rFonts w:eastAsia="仿宋_GB2312"/>
          <w:sz w:val="32"/>
          <w:szCs w:val="32"/>
        </w:rPr>
      </w:pPr>
      <w:r>
        <w:rPr>
          <w:rFonts w:eastAsia="仿宋_GB2312"/>
          <w:sz w:val="32"/>
          <w:szCs w:val="32"/>
        </w:rPr>
        <w:t>人员经费1796.64万元，主要包括：基本工资、津贴补贴、奖金、绩效工资、机关事业单位基本养老保险缴费、职业年金缴费、职工基本医疗缴费、公务员医疗补助缴费、其他社会保障缴费、住房公积金、其他工资福利支出、生活补助、医疗费补助、其他对个人和家庭的补助支出等</w:t>
      </w:r>
    </w:p>
    <w:p w14:paraId="7501212D">
      <w:pPr>
        <w:spacing w:line="600" w:lineRule="exact"/>
        <w:ind w:firstLine="640"/>
        <w:rPr>
          <w:rFonts w:eastAsia="仿宋_GB2312"/>
          <w:sz w:val="32"/>
          <w:szCs w:val="32"/>
        </w:rPr>
      </w:pPr>
      <w:r>
        <w:rPr>
          <w:rFonts w:eastAsia="仿宋_GB2312"/>
          <w:sz w:val="32"/>
          <w:szCs w:val="32"/>
        </w:rPr>
        <w:t>公用经费242.67万元，主要包括：办公费、印刷费、咨询费、水费、电费、邮电费、物业管理费、差旅费、维修（护）费、租赁费、会议费、培训费、公务接待费、劳务费、委托业务费、工会经费、福利费、公务用车运行维护费、其他交通费、其他商品和服务支出、其他资本性支出等。</w:t>
      </w:r>
    </w:p>
    <w:p w14:paraId="56F45942">
      <w:pPr>
        <w:spacing w:line="600" w:lineRule="exact"/>
        <w:ind w:firstLine="640"/>
        <w:outlineLvl w:val="1"/>
        <w:rPr>
          <w:rStyle w:val="20"/>
          <w:rFonts w:ascii="Times New Roman" w:hAnsi="Times New Roman" w:eastAsia="黑体"/>
          <w:b w:val="0"/>
        </w:rPr>
      </w:pPr>
      <w:bookmarkStart w:id="77" w:name="_Toc63269323"/>
      <w:bookmarkStart w:id="78" w:name="_Toc15396609"/>
      <w:bookmarkStart w:id="79" w:name="_Toc15377215"/>
      <w:r>
        <w:rPr>
          <w:rFonts w:eastAsia="黑体"/>
          <w:sz w:val="32"/>
          <w:szCs w:val="32"/>
        </w:rPr>
        <w:t>七、</w:t>
      </w:r>
      <w:r>
        <w:rPr>
          <w:rStyle w:val="20"/>
          <w:rFonts w:ascii="Times New Roman" w:hAnsi="Times New Roman" w:eastAsia="黑体"/>
          <w:b w:val="0"/>
        </w:rPr>
        <w:t>财政拨款</w:t>
      </w:r>
      <w:r>
        <w:rPr>
          <w:rStyle w:val="20"/>
          <w:rFonts w:hint="eastAsia" w:eastAsia="黑体"/>
        </w:rPr>
        <w:t>“</w:t>
      </w:r>
      <w:r>
        <w:rPr>
          <w:rStyle w:val="20"/>
          <w:rFonts w:ascii="Times New Roman" w:hAnsi="Times New Roman" w:eastAsia="黑体"/>
          <w:b w:val="0"/>
        </w:rPr>
        <w:t>三公</w:t>
      </w:r>
      <w:r>
        <w:rPr>
          <w:rStyle w:val="20"/>
          <w:rFonts w:hint="eastAsia" w:eastAsia="黑体"/>
          <w:b w:val="0"/>
        </w:rPr>
        <w:t>”</w:t>
      </w:r>
      <w:r>
        <w:rPr>
          <w:rStyle w:val="20"/>
          <w:rFonts w:ascii="Times New Roman" w:hAnsi="Times New Roman" w:eastAsia="黑体"/>
          <w:b w:val="0"/>
        </w:rPr>
        <w:t>经费支出决算情况说明</w:t>
      </w:r>
      <w:bookmarkEnd w:id="77"/>
      <w:bookmarkEnd w:id="78"/>
      <w:bookmarkEnd w:id="79"/>
    </w:p>
    <w:p w14:paraId="42E5BDFA">
      <w:pPr>
        <w:spacing w:line="600" w:lineRule="exact"/>
        <w:ind w:firstLine="643" w:firstLineChars="200"/>
        <w:outlineLvl w:val="2"/>
        <w:rPr>
          <w:rFonts w:eastAsia="楷体_GB2312"/>
          <w:b/>
          <w:sz w:val="32"/>
          <w:szCs w:val="32"/>
        </w:rPr>
      </w:pPr>
      <w:bookmarkStart w:id="80" w:name="_Toc15377216"/>
      <w:bookmarkStart w:id="81" w:name="_Toc63269278"/>
      <w:bookmarkStart w:id="82" w:name="_Toc63269324"/>
      <w:r>
        <w:rPr>
          <w:rFonts w:eastAsia="楷体_GB2312"/>
          <w:b/>
          <w:sz w:val="32"/>
          <w:szCs w:val="32"/>
        </w:rPr>
        <w:t>（一）</w:t>
      </w:r>
      <w:r>
        <w:rPr>
          <w:rFonts w:hint="eastAsia" w:eastAsia="楷体_GB2312"/>
          <w:b/>
          <w:sz w:val="32"/>
          <w:szCs w:val="32"/>
        </w:rPr>
        <w:t>“</w:t>
      </w:r>
      <w:r>
        <w:rPr>
          <w:rFonts w:eastAsia="楷体_GB2312"/>
          <w:b/>
          <w:sz w:val="32"/>
          <w:szCs w:val="32"/>
        </w:rPr>
        <w:t>三公</w:t>
      </w:r>
      <w:r>
        <w:rPr>
          <w:rFonts w:hint="eastAsia" w:eastAsia="楷体_GB2312"/>
          <w:b/>
          <w:sz w:val="32"/>
          <w:szCs w:val="32"/>
        </w:rPr>
        <w:t>”</w:t>
      </w:r>
      <w:r>
        <w:rPr>
          <w:rFonts w:eastAsia="楷体_GB2312"/>
          <w:b/>
          <w:sz w:val="32"/>
          <w:szCs w:val="32"/>
        </w:rPr>
        <w:t>经费财政拨款支出决算总体情况说明</w:t>
      </w:r>
      <w:bookmarkEnd w:id="80"/>
      <w:bookmarkEnd w:id="81"/>
      <w:bookmarkEnd w:id="82"/>
    </w:p>
    <w:p w14:paraId="7A85269C">
      <w:pPr>
        <w:spacing w:line="600" w:lineRule="exact"/>
        <w:ind w:firstLine="640"/>
        <w:rPr>
          <w:rFonts w:eastAsia="仿宋_GB2312"/>
          <w:b/>
          <w:bCs/>
          <w:sz w:val="32"/>
          <w:szCs w:val="32"/>
        </w:rPr>
      </w:pPr>
      <w:r>
        <w:rPr>
          <w:rFonts w:eastAsia="仿宋_GB2312"/>
          <w:sz w:val="32"/>
          <w:szCs w:val="32"/>
        </w:rPr>
        <w:t>2024年度</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经费财政拨款支出决算为38.52万元，完成预算100%，较上年度增加23.84万元，增长162.4%。决算数与预算数持平。</w:t>
      </w:r>
    </w:p>
    <w:p w14:paraId="06806D87">
      <w:pPr>
        <w:spacing w:line="600" w:lineRule="exact"/>
        <w:ind w:firstLine="643" w:firstLineChars="200"/>
        <w:outlineLvl w:val="2"/>
        <w:rPr>
          <w:rFonts w:eastAsia="楷体_GB2312"/>
          <w:b/>
          <w:sz w:val="32"/>
          <w:szCs w:val="32"/>
        </w:rPr>
      </w:pPr>
      <w:bookmarkStart w:id="83" w:name="_Toc63269325"/>
      <w:bookmarkStart w:id="84" w:name="_Toc63269279"/>
      <w:bookmarkStart w:id="85" w:name="_Toc15377217"/>
      <w:r>
        <w:rPr>
          <w:rFonts w:eastAsia="楷体_GB2312"/>
          <w:b/>
          <w:sz w:val="32"/>
          <w:szCs w:val="32"/>
        </w:rPr>
        <w:t>（二）</w:t>
      </w:r>
      <w:r>
        <w:rPr>
          <w:rFonts w:hint="eastAsia" w:eastAsia="楷体_GB2312"/>
          <w:b/>
          <w:sz w:val="32"/>
          <w:szCs w:val="32"/>
        </w:rPr>
        <w:t>“</w:t>
      </w:r>
      <w:r>
        <w:rPr>
          <w:rFonts w:eastAsia="楷体_GB2312"/>
          <w:b/>
          <w:sz w:val="32"/>
          <w:szCs w:val="32"/>
        </w:rPr>
        <w:t>三公</w:t>
      </w:r>
      <w:r>
        <w:rPr>
          <w:rFonts w:hint="eastAsia" w:eastAsia="楷体_GB2312"/>
          <w:b/>
          <w:sz w:val="32"/>
          <w:szCs w:val="32"/>
        </w:rPr>
        <w:t>”</w:t>
      </w:r>
      <w:r>
        <w:rPr>
          <w:rFonts w:eastAsia="楷体_GB2312"/>
          <w:b/>
          <w:sz w:val="32"/>
          <w:szCs w:val="32"/>
        </w:rPr>
        <w:t>经费财政拨款支出决算具体情况说明</w:t>
      </w:r>
      <w:bookmarkEnd w:id="83"/>
      <w:bookmarkEnd w:id="84"/>
      <w:bookmarkEnd w:id="85"/>
    </w:p>
    <w:p w14:paraId="040B2744">
      <w:pPr>
        <w:spacing w:line="600" w:lineRule="exact"/>
        <w:ind w:firstLine="640"/>
        <w:rPr>
          <w:rFonts w:eastAsia="仿宋_GB2312"/>
          <w:sz w:val="32"/>
          <w:szCs w:val="32"/>
        </w:rPr>
      </w:pPr>
      <w:r>
        <w:rPr>
          <w:rFonts w:eastAsia="仿宋_GB2312"/>
          <w:sz w:val="32"/>
          <w:szCs w:val="32"/>
        </w:rPr>
        <w:t>2024年度</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经费财政拨款支出决算中，因公出国（境）费支出决算0万元，占0%；公务用车购置及运行维护费支出决算36.1万元，占93.72%；公务接待费支出决算2.43万元，占6.28%。具体情况如下：</w:t>
      </w:r>
    </w:p>
    <w:p w14:paraId="180CDE7E">
      <w:pPr>
        <w:pStyle w:val="2"/>
      </w:pPr>
    </w:p>
    <w:p w14:paraId="17735991">
      <w:pPr>
        <w:pStyle w:val="3"/>
        <w:ind w:left="420" w:firstLine="640"/>
        <w:rPr>
          <w:rFonts w:ascii="Times New Roman" w:hAnsi="Times New Roman"/>
        </w:rPr>
      </w:pPr>
      <w:r>
        <w:rPr>
          <w:rFonts w:ascii="Times New Roman" w:hAnsi="Times New Roman" w:eastAsia="仿宋_GB2312"/>
          <w:sz w:val="32"/>
        </w:rPr>
        <w:drawing>
          <wp:anchor distT="0" distB="0" distL="114300" distR="114300" simplePos="0" relativeHeight="251664384" behindDoc="0" locked="0" layoutInCell="1" allowOverlap="1">
            <wp:simplePos x="0" y="0"/>
            <wp:positionH relativeFrom="margin">
              <wp:posOffset>450850</wp:posOffset>
            </wp:positionH>
            <wp:positionV relativeFrom="margin">
              <wp:posOffset>4354195</wp:posOffset>
            </wp:positionV>
            <wp:extent cx="3911600" cy="2154555"/>
            <wp:effectExtent l="0" t="0" r="12700" b="17145"/>
            <wp:wrapSquare wrapText="bothSides"/>
            <wp:docPr id="7"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EF555FD">
      <w:pPr>
        <w:pStyle w:val="3"/>
        <w:ind w:left="420" w:firstLine="420"/>
        <w:rPr>
          <w:rFonts w:ascii="Times New Roman" w:hAnsi="Times New Roman"/>
        </w:rPr>
      </w:pPr>
    </w:p>
    <w:p w14:paraId="30587D97">
      <w:pPr>
        <w:pStyle w:val="3"/>
        <w:ind w:left="420" w:firstLine="420"/>
        <w:rPr>
          <w:rFonts w:ascii="Times New Roman" w:hAnsi="Times New Roman"/>
        </w:rPr>
      </w:pPr>
    </w:p>
    <w:p w14:paraId="13579304">
      <w:pPr>
        <w:pStyle w:val="3"/>
        <w:ind w:left="420" w:firstLine="420"/>
        <w:rPr>
          <w:rFonts w:ascii="Times New Roman" w:hAnsi="Times New Roman"/>
        </w:rPr>
      </w:pPr>
    </w:p>
    <w:p w14:paraId="3C4E9FBD">
      <w:pPr>
        <w:pStyle w:val="3"/>
        <w:ind w:left="420" w:firstLine="420"/>
        <w:rPr>
          <w:rFonts w:ascii="Times New Roman" w:hAnsi="Times New Roman"/>
        </w:rPr>
      </w:pPr>
    </w:p>
    <w:p w14:paraId="7E8FE569">
      <w:pPr>
        <w:pStyle w:val="3"/>
        <w:ind w:left="420" w:firstLine="420"/>
        <w:rPr>
          <w:rFonts w:ascii="Times New Roman" w:hAnsi="Times New Roman"/>
        </w:rPr>
      </w:pPr>
    </w:p>
    <w:p w14:paraId="364A6478">
      <w:pPr>
        <w:pStyle w:val="3"/>
        <w:ind w:left="420" w:firstLine="420"/>
        <w:rPr>
          <w:rFonts w:ascii="Times New Roman" w:hAnsi="Times New Roman"/>
        </w:rPr>
      </w:pPr>
    </w:p>
    <w:p w14:paraId="67B8EF63">
      <w:pPr>
        <w:spacing w:line="600" w:lineRule="exact"/>
        <w:ind w:firstLine="640"/>
        <w:rPr>
          <w:rFonts w:hint="eastAsia" w:eastAsia="仿宋_GB2312"/>
          <w:sz w:val="32"/>
          <w:szCs w:val="32"/>
          <w:lang w:val="en-US" w:eastAsia="zh-CN"/>
        </w:rPr>
      </w:pPr>
      <w:r>
        <w:rPr>
          <w:rFonts w:eastAsia="仿宋_GB2312"/>
          <w:sz w:val="32"/>
          <w:szCs w:val="32"/>
        </w:rPr>
        <w:t>（图7：</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经费财政拨款支出结构）</w:t>
      </w:r>
      <w:r>
        <w:rPr>
          <w:rFonts w:hint="eastAsia" w:eastAsia="仿宋_GB2312"/>
          <w:sz w:val="32"/>
          <w:szCs w:val="32"/>
          <w:lang w:val="en-US" w:eastAsia="zh-CN"/>
        </w:rPr>
        <w:t xml:space="preserve"> </w:t>
      </w:r>
    </w:p>
    <w:p w14:paraId="2A921CC6">
      <w:pPr>
        <w:spacing w:line="600" w:lineRule="exact"/>
        <w:ind w:firstLine="640"/>
        <w:rPr>
          <w:rFonts w:eastAsia="仿宋_GB2312"/>
          <w:sz w:val="32"/>
          <w:szCs w:val="32"/>
        </w:rPr>
      </w:pPr>
      <w:bookmarkStart w:id="142" w:name="_GoBack"/>
      <w:bookmarkEnd w:id="142"/>
      <w:r>
        <w:rPr>
          <w:rFonts w:eastAsia="仿宋_GB2312"/>
          <w:b/>
          <w:bCs/>
          <w:sz w:val="32"/>
          <w:szCs w:val="32"/>
        </w:rPr>
        <w:t>1.因公出国（境）经费支出0万元，完成预算100%。</w:t>
      </w:r>
      <w:r>
        <w:rPr>
          <w:rFonts w:eastAsia="仿宋_GB2312"/>
          <w:sz w:val="32"/>
          <w:szCs w:val="32"/>
        </w:rPr>
        <w:t>全年安排因公出国（境）团组0次，出国（境）0人。因公出国（境）支出决算比2023年持平。</w:t>
      </w:r>
    </w:p>
    <w:p w14:paraId="2E23B996">
      <w:pPr>
        <w:spacing w:line="600" w:lineRule="exact"/>
        <w:ind w:firstLine="640"/>
        <w:rPr>
          <w:rFonts w:eastAsia="仿宋_GB2312"/>
          <w:sz w:val="32"/>
          <w:szCs w:val="32"/>
        </w:rPr>
      </w:pPr>
      <w:r>
        <w:rPr>
          <w:rFonts w:eastAsia="仿宋_GB2312"/>
          <w:b/>
          <w:bCs/>
          <w:sz w:val="32"/>
          <w:szCs w:val="32"/>
        </w:rPr>
        <w:t>2.公务用车购置及运行维护费支出36.1万元，完成预算100%。</w:t>
      </w:r>
      <w:r>
        <w:rPr>
          <w:rFonts w:eastAsia="仿宋_GB2312"/>
          <w:sz w:val="32"/>
          <w:szCs w:val="32"/>
        </w:rPr>
        <w:t>公务用车购置及运行维护费支出决算比2023年度增加24.44万元，增长209.61%。主要原因是本年度修防中心购置一台业务车辆24.76万元。</w:t>
      </w:r>
    </w:p>
    <w:p w14:paraId="5CFB4F8B">
      <w:pPr>
        <w:spacing w:line="600" w:lineRule="exact"/>
        <w:ind w:firstLine="640"/>
        <w:rPr>
          <w:rFonts w:eastAsia="仿宋_GB2312"/>
          <w:sz w:val="32"/>
          <w:szCs w:val="32"/>
        </w:rPr>
      </w:pPr>
      <w:r>
        <w:rPr>
          <w:rFonts w:eastAsia="仿宋_GB2312"/>
          <w:sz w:val="32"/>
          <w:szCs w:val="32"/>
        </w:rPr>
        <w:t>其中：公务用车购置支出24.76万元。全年按规定更新购置公务用车1辆，其中：轿车0辆、金额0万元，越野车0辆、金额0万元，载客汽车1辆、金额24.76万元，主要用于地质灾害防治检查工作。截至2024年12月31日，单位共有公务用车5辆，其中：轿车0辆、越野车4辆、载客汽车1辆。</w:t>
      </w:r>
    </w:p>
    <w:p w14:paraId="5C17F5FE">
      <w:pPr>
        <w:spacing w:line="600" w:lineRule="exact"/>
        <w:ind w:firstLine="640"/>
        <w:rPr>
          <w:rFonts w:eastAsia="仿宋_GB2312"/>
          <w:b/>
          <w:sz w:val="32"/>
          <w:szCs w:val="32"/>
        </w:rPr>
      </w:pPr>
      <w:r>
        <w:rPr>
          <w:rFonts w:eastAsia="仿宋_GB2312"/>
          <w:sz w:val="32"/>
          <w:szCs w:val="32"/>
        </w:rPr>
        <w:t>公务用车运行维护费支出11.34万元。主要用于自然资源、规划、地质灾害等工作等所需的公务用车燃料费、维修费、过路过桥费、保险费等支出。</w:t>
      </w:r>
    </w:p>
    <w:p w14:paraId="13E99A8F">
      <w:pPr>
        <w:spacing w:line="600" w:lineRule="exact"/>
        <w:ind w:firstLine="640"/>
        <w:rPr>
          <w:rFonts w:eastAsia="仿宋_GB2312"/>
          <w:sz w:val="32"/>
          <w:szCs w:val="32"/>
        </w:rPr>
      </w:pPr>
      <w:r>
        <w:rPr>
          <w:rFonts w:eastAsia="仿宋_GB2312"/>
          <w:sz w:val="32"/>
          <w:szCs w:val="32"/>
        </w:rPr>
        <w:t>3.公务接待费支出2.43万元，完成预算100%。公务接待费支出决算比2023年度减少0.58万元，下降19.27%。主要原因是</w:t>
      </w:r>
      <w:r>
        <w:rPr>
          <w:rFonts w:eastAsia="仿宋_GB2312"/>
          <w:color w:val="000000"/>
          <w:kern w:val="0"/>
          <w:sz w:val="32"/>
          <w:szCs w:val="32"/>
        </w:rPr>
        <w:t>公务接待减少</w:t>
      </w:r>
      <w:r>
        <w:rPr>
          <w:rFonts w:eastAsia="仿宋_GB2312"/>
          <w:sz w:val="32"/>
          <w:szCs w:val="32"/>
        </w:rPr>
        <w:t>。其中：</w:t>
      </w:r>
    </w:p>
    <w:p w14:paraId="3498CB8F">
      <w:pPr>
        <w:spacing w:line="600" w:lineRule="exact"/>
        <w:ind w:firstLine="640"/>
        <w:rPr>
          <w:rFonts w:eastAsia="仿宋_GB2312"/>
          <w:color w:val="000000"/>
          <w:sz w:val="32"/>
          <w:szCs w:val="32"/>
        </w:rPr>
      </w:pPr>
      <w:r>
        <w:rPr>
          <w:rFonts w:eastAsia="仿宋_GB2312"/>
          <w:sz w:val="32"/>
          <w:szCs w:val="32"/>
        </w:rPr>
        <w:t>国内公务接待支出2.43万元，主要用于</w:t>
      </w:r>
      <w:r>
        <w:rPr>
          <w:rFonts w:eastAsia="仿宋_GB2312"/>
          <w:color w:val="000000"/>
          <w:sz w:val="32"/>
          <w:szCs w:val="32"/>
        </w:rPr>
        <w:t>自然资源、规划及地质灾害等执行公务、开展业务活动开支的用餐费等。国内公务接待22批次，149人次，共计支出2.43万元，具体内容包括：接待四川省煤田地质局一四一队来攀开展工作交流一行10人接待费0.01万元；接待省防汛抗洪、地质灾害指挥部第三督导组来攀督导防汛减灾和地质灾害防治工作一行5人接待费0.09万元；接待四川省修防院开展全省地质灾害防治重点工作实施督导检查一行3人接待费0.07万元；接待广元</w:t>
      </w:r>
      <w:r>
        <w:rPr>
          <w:rFonts w:hint="eastAsia" w:eastAsia="仿宋_GB2312"/>
          <w:color w:val="000000"/>
          <w:sz w:val="32"/>
          <w:szCs w:val="32"/>
        </w:rPr>
        <w:t>市</w:t>
      </w:r>
      <w:r>
        <w:rPr>
          <w:rFonts w:eastAsia="仿宋_GB2312"/>
          <w:color w:val="000000"/>
          <w:sz w:val="32"/>
          <w:szCs w:val="32"/>
        </w:rPr>
        <w:t>自然资源局来攀枝花开展考察学习一行9人接待费0.13万元；接待四川省第四大队来攀枝花开展土地整治工作及挂职顶岗人员交流事宜一行11人接待费0.19万元；接待省自然资源厅宣教中心来攀枝花开展读报暨培训调研工作一行3人接待费0.07万元；接待成都</w:t>
      </w:r>
      <w:r>
        <w:rPr>
          <w:rFonts w:hint="eastAsia" w:eastAsia="仿宋_GB2312"/>
          <w:color w:val="000000"/>
          <w:sz w:val="32"/>
          <w:szCs w:val="32"/>
        </w:rPr>
        <w:t>市</w:t>
      </w:r>
      <w:r>
        <w:rPr>
          <w:rFonts w:eastAsia="仿宋_GB2312"/>
          <w:color w:val="000000"/>
          <w:sz w:val="32"/>
          <w:szCs w:val="32"/>
        </w:rPr>
        <w:t>规划和自然资源局来攀枝花开展考察矿山地质环境管理及地质灾害防治工作一行10人接待费0.18万元；接待省自然资源厅确权登记局来攀枝花开展房地一体宅基地确权登记颁证成功省级核查工作一行5人接待费0.11万元；四川省地质调查研究院来攀督导防汛减灾和地灾防治工作一行5人接待费0.08万元；接待省领导来攀调研分管工作一行13人接待费0.26万元；接待乐山</w:t>
      </w:r>
      <w:r>
        <w:rPr>
          <w:rFonts w:hint="eastAsia" w:eastAsia="仿宋_GB2312"/>
          <w:color w:val="000000"/>
          <w:sz w:val="32"/>
          <w:szCs w:val="32"/>
        </w:rPr>
        <w:t>市</w:t>
      </w:r>
      <w:r>
        <w:rPr>
          <w:rFonts w:eastAsia="仿宋_GB2312"/>
          <w:color w:val="000000"/>
          <w:sz w:val="32"/>
          <w:szCs w:val="32"/>
        </w:rPr>
        <w:t>自然资源和规划局来攀枝花开展集体建设用地农用地转用审批和批后监督、采矿用地保障等调研工作一行4人接待费0.05万元；接待省自然资源厅矿产资源保护处来攀枝花开展绿色矿山</w:t>
      </w:r>
      <w:r>
        <w:rPr>
          <w:rFonts w:hint="eastAsia" w:eastAsia="仿宋_GB2312"/>
          <w:color w:val="000000"/>
          <w:sz w:val="32"/>
          <w:szCs w:val="32"/>
        </w:rPr>
        <w:t>“</w:t>
      </w:r>
      <w:r>
        <w:rPr>
          <w:rFonts w:eastAsia="仿宋_GB2312"/>
          <w:color w:val="000000"/>
          <w:sz w:val="32"/>
          <w:szCs w:val="32"/>
        </w:rPr>
        <w:t>回头看</w:t>
      </w:r>
      <w:r>
        <w:rPr>
          <w:rFonts w:hint="eastAsia" w:eastAsia="仿宋_GB2312"/>
          <w:color w:val="000000"/>
          <w:sz w:val="32"/>
          <w:szCs w:val="32"/>
        </w:rPr>
        <w:t>”</w:t>
      </w:r>
      <w:r>
        <w:rPr>
          <w:rFonts w:eastAsia="仿宋_GB2312"/>
          <w:color w:val="000000"/>
          <w:sz w:val="32"/>
          <w:szCs w:val="32"/>
        </w:rPr>
        <w:t>情况抽查工作一行4人接待费0.07万元；接待新疆自然资源厅来攀开展博物馆观摩调研学习工作一行8人接待费0.16万元；接待省自然资源厅国土空间规划局来攀枝花开展城镇开发边界增量空间管控的情况调研工作一行3人接待费0.07万元；接待遂宁市自然资源和规划局来攀枝花考察学习攀枝花市采矿用地保障工作先进经验做法工作调研一行7人接待费0.13万元；接待省国土空间生态修复与地质灾害防治研究院来攀枝花开展地质灾害斜坡调查及地质灾害风险双控项目进度督导工作一行5人接待费0.1万元；接待省自然资源厅来攀枝花开展矿产资源保护监督调研工作一行4人接待费0.09万元；接待省第九地质大队来攀枝花开展自然资源调查监测、土地勘界等交流座谈工作一行6人接待费0.13万元；接待省自然资源厅国土空间生态修复处来攀枝花开展《关于探索利用市场化方式推进矿山生态修复的意见》政策文件实施情况调研工作一行9人接待费0.18万元；接待省自然资源厅矿产资源保护监督处来攀枝花开展部分战略性矿产共伴生、低品位资源再评价调研工作一行9人接待费0.08万元；接待省自然资源厅矿产资源保护监督处来攀枝花开展2024年矿业权勘查开采信息实地核查抽查工作一行4人接待费0.06万元。</w:t>
      </w:r>
    </w:p>
    <w:p w14:paraId="4BF883F0">
      <w:pPr>
        <w:spacing w:line="600" w:lineRule="exact"/>
        <w:ind w:firstLine="640"/>
        <w:rPr>
          <w:rFonts w:eastAsia="仿宋_GB2312"/>
          <w:sz w:val="32"/>
          <w:szCs w:val="32"/>
        </w:rPr>
      </w:pPr>
      <w:r>
        <w:rPr>
          <w:rFonts w:eastAsia="仿宋_GB2312"/>
          <w:sz w:val="32"/>
          <w:szCs w:val="32"/>
        </w:rPr>
        <w:t>外事接待支出0万元。外事接待0批次，0人次（不包括陪同人员），共计支出0万元。</w:t>
      </w:r>
    </w:p>
    <w:p w14:paraId="5921556F">
      <w:pPr>
        <w:spacing w:line="600" w:lineRule="exact"/>
        <w:ind w:firstLine="640"/>
        <w:outlineLvl w:val="1"/>
        <w:rPr>
          <w:rStyle w:val="20"/>
          <w:rFonts w:ascii="Times New Roman" w:hAnsi="Times New Roman" w:eastAsia="黑体"/>
        </w:rPr>
      </w:pPr>
      <w:bookmarkStart w:id="86" w:name="_Toc63269326"/>
      <w:bookmarkStart w:id="87" w:name="_Toc15396610"/>
      <w:bookmarkStart w:id="88" w:name="_Toc15377218"/>
      <w:r>
        <w:rPr>
          <w:rFonts w:eastAsia="黑体"/>
          <w:sz w:val="32"/>
          <w:szCs w:val="32"/>
        </w:rPr>
        <w:t>八、</w:t>
      </w:r>
      <w:bookmarkStart w:id="89" w:name="OLE_LINK4"/>
      <w:bookmarkStart w:id="90" w:name="OLE_LINK3"/>
      <w:r>
        <w:rPr>
          <w:rStyle w:val="20"/>
          <w:rFonts w:ascii="Times New Roman" w:hAnsi="Times New Roman" w:eastAsia="黑体"/>
          <w:b w:val="0"/>
        </w:rPr>
        <w:t>政府性基金预算支出决算情况说明</w:t>
      </w:r>
      <w:bookmarkEnd w:id="86"/>
      <w:bookmarkEnd w:id="87"/>
      <w:bookmarkEnd w:id="88"/>
      <w:bookmarkEnd w:id="89"/>
      <w:bookmarkEnd w:id="90"/>
    </w:p>
    <w:p w14:paraId="11768D21">
      <w:pPr>
        <w:spacing w:line="600" w:lineRule="exact"/>
        <w:ind w:firstLine="640"/>
        <w:rPr>
          <w:rFonts w:eastAsia="仿宋_GB2312"/>
          <w:b/>
          <w:bCs/>
          <w:sz w:val="32"/>
          <w:szCs w:val="32"/>
        </w:rPr>
      </w:pPr>
      <w:r>
        <w:rPr>
          <w:rFonts w:eastAsia="仿宋_GB2312"/>
          <w:sz w:val="32"/>
          <w:szCs w:val="32"/>
        </w:rPr>
        <w:t>2024年度政府性基金预算财政拨款支出312.69万元，占本年支出合计的6.14%。与2023年度相比，政府性基金预算财政拨款支出增加40.37万元，增长14.82%。主要变动原因是项目资金增加。</w:t>
      </w:r>
    </w:p>
    <w:p w14:paraId="1334DB41">
      <w:pPr>
        <w:spacing w:line="600" w:lineRule="exact"/>
        <w:ind w:left="630"/>
        <w:outlineLvl w:val="1"/>
        <w:rPr>
          <w:rStyle w:val="20"/>
          <w:rFonts w:ascii="Times New Roman" w:hAnsi="Times New Roman" w:eastAsia="黑体"/>
          <w:b w:val="0"/>
        </w:rPr>
      </w:pPr>
      <w:bookmarkStart w:id="91" w:name="_Toc63269327"/>
      <w:bookmarkStart w:id="92" w:name="_Toc15396611"/>
      <w:bookmarkStart w:id="93" w:name="_Toc15377219"/>
      <w:r>
        <w:rPr>
          <w:rStyle w:val="20"/>
          <w:rFonts w:ascii="Times New Roman" w:hAnsi="Times New Roman" w:eastAsia="黑体"/>
          <w:b w:val="0"/>
        </w:rPr>
        <w:t>九、国有资本经营预算支出决算情况说明</w:t>
      </w:r>
      <w:bookmarkEnd w:id="91"/>
      <w:bookmarkEnd w:id="92"/>
      <w:bookmarkEnd w:id="93"/>
    </w:p>
    <w:p w14:paraId="77E5ACCD">
      <w:pPr>
        <w:spacing w:line="600" w:lineRule="exact"/>
        <w:ind w:firstLine="640"/>
        <w:rPr>
          <w:rFonts w:eastAsia="仿宋_GB2312"/>
          <w:sz w:val="32"/>
          <w:szCs w:val="32"/>
        </w:rPr>
      </w:pPr>
      <w:r>
        <w:rPr>
          <w:rFonts w:eastAsia="仿宋_GB2312"/>
          <w:sz w:val="32"/>
          <w:szCs w:val="32"/>
        </w:rPr>
        <w:t>2024年度国有资本经营预算财政拨款支出0万元，占本年支出合计的0%。与2023年度支出数与上年持平。</w:t>
      </w:r>
    </w:p>
    <w:p w14:paraId="28696228">
      <w:pPr>
        <w:spacing w:line="600" w:lineRule="exact"/>
        <w:ind w:left="630"/>
        <w:outlineLvl w:val="1"/>
        <w:rPr>
          <w:rStyle w:val="20"/>
          <w:rFonts w:ascii="Times New Roman" w:hAnsi="Times New Roman" w:eastAsia="黑体"/>
          <w:b w:val="0"/>
        </w:rPr>
      </w:pPr>
      <w:bookmarkStart w:id="94" w:name="_Toc15377221"/>
      <w:bookmarkStart w:id="95" w:name="_Toc63269328"/>
      <w:bookmarkStart w:id="96" w:name="_Toc15396612"/>
      <w:r>
        <w:rPr>
          <w:rStyle w:val="20"/>
          <w:rFonts w:ascii="Times New Roman" w:hAnsi="Times New Roman" w:eastAsia="黑体"/>
          <w:b w:val="0"/>
        </w:rPr>
        <w:t>十、其他重要事项的情况说明</w:t>
      </w:r>
      <w:bookmarkEnd w:id="94"/>
      <w:bookmarkEnd w:id="95"/>
      <w:bookmarkEnd w:id="96"/>
    </w:p>
    <w:p w14:paraId="61B02DB8">
      <w:pPr>
        <w:spacing w:line="600" w:lineRule="exact"/>
        <w:ind w:firstLine="643" w:firstLineChars="200"/>
        <w:outlineLvl w:val="2"/>
        <w:rPr>
          <w:rFonts w:eastAsia="楷体_GB2312"/>
          <w:b/>
          <w:sz w:val="32"/>
          <w:szCs w:val="32"/>
        </w:rPr>
      </w:pPr>
      <w:bookmarkStart w:id="97" w:name="_Toc63269283"/>
      <w:bookmarkStart w:id="98" w:name="_Toc15377222"/>
      <w:bookmarkStart w:id="99" w:name="_Toc63269329"/>
      <w:r>
        <w:rPr>
          <w:rFonts w:eastAsia="楷体_GB2312"/>
          <w:b/>
          <w:sz w:val="32"/>
          <w:szCs w:val="32"/>
        </w:rPr>
        <w:t>（一）机关运行经费支出情况</w:t>
      </w:r>
      <w:bookmarkEnd w:id="97"/>
      <w:bookmarkEnd w:id="98"/>
      <w:bookmarkEnd w:id="99"/>
    </w:p>
    <w:p w14:paraId="3D7F658C">
      <w:pPr>
        <w:spacing w:line="600" w:lineRule="exact"/>
        <w:ind w:firstLine="640"/>
        <w:rPr>
          <w:rFonts w:eastAsia="仿宋_GB2312"/>
          <w:sz w:val="32"/>
          <w:szCs w:val="32"/>
        </w:rPr>
      </w:pPr>
      <w:r>
        <w:rPr>
          <w:rFonts w:eastAsia="仿宋_GB2312"/>
          <w:sz w:val="32"/>
          <w:szCs w:val="32"/>
        </w:rPr>
        <w:t>2024年度，四川省攀枝花市自然资源和规划局（本级）机关运行经费支出242.67万元，比2023年度减少37.7万元，下降13.45%。主要原因是严格压减机关运行经费支出。</w:t>
      </w:r>
    </w:p>
    <w:p w14:paraId="251121E7">
      <w:pPr>
        <w:spacing w:line="600" w:lineRule="exact"/>
        <w:ind w:firstLine="643" w:firstLineChars="200"/>
        <w:outlineLvl w:val="2"/>
        <w:rPr>
          <w:rFonts w:eastAsia="楷体_GB2312"/>
          <w:b/>
          <w:sz w:val="32"/>
          <w:szCs w:val="32"/>
        </w:rPr>
      </w:pPr>
      <w:bookmarkStart w:id="100" w:name="_Toc63269284"/>
      <w:bookmarkStart w:id="101" w:name="_Toc15377223"/>
      <w:bookmarkStart w:id="102" w:name="_Toc63269330"/>
      <w:r>
        <w:rPr>
          <w:rFonts w:eastAsia="楷体_GB2312"/>
          <w:b/>
          <w:sz w:val="32"/>
          <w:szCs w:val="32"/>
        </w:rPr>
        <w:t>（二）政府采购支出情况</w:t>
      </w:r>
      <w:bookmarkEnd w:id="100"/>
      <w:bookmarkEnd w:id="101"/>
      <w:bookmarkEnd w:id="102"/>
    </w:p>
    <w:p w14:paraId="0F4EEB52">
      <w:pPr>
        <w:spacing w:line="600" w:lineRule="exact"/>
        <w:ind w:firstLine="640"/>
        <w:rPr>
          <w:rFonts w:eastAsia="仿宋_GB2312"/>
          <w:sz w:val="32"/>
          <w:szCs w:val="32"/>
        </w:rPr>
      </w:pPr>
      <w:r>
        <w:rPr>
          <w:rFonts w:eastAsia="仿宋_GB2312"/>
          <w:sz w:val="32"/>
          <w:szCs w:val="32"/>
        </w:rPr>
        <w:t>2024年度，四川省攀枝花市自然资源和规划局（本级）政府采购支出总额3335.09万元，其中：政府采购货物支出61.62万元、政府采购工程支出1038.35万元、政府采购服务支出2235.11万元。主要用于开展自然资源、规划、地灾防治等工作。授予中小企业合同金额2703.92万元，占政府采购支出总额的81.07%，其中：授予小微型企业合同金额1503.98万元，占政府采购支出总额的45.09%。</w:t>
      </w:r>
    </w:p>
    <w:p w14:paraId="21C82F00">
      <w:pPr>
        <w:spacing w:line="600" w:lineRule="exact"/>
        <w:ind w:firstLine="643" w:firstLineChars="200"/>
        <w:outlineLvl w:val="2"/>
        <w:rPr>
          <w:rFonts w:eastAsia="楷体_GB2312"/>
          <w:b/>
          <w:sz w:val="32"/>
          <w:szCs w:val="32"/>
        </w:rPr>
      </w:pPr>
      <w:bookmarkStart w:id="103" w:name="_Toc63269285"/>
      <w:bookmarkStart w:id="104" w:name="_Toc63269331"/>
      <w:bookmarkStart w:id="105" w:name="_Toc15377224"/>
      <w:r>
        <w:rPr>
          <w:rFonts w:eastAsia="楷体_GB2312"/>
          <w:b/>
          <w:sz w:val="32"/>
          <w:szCs w:val="32"/>
        </w:rPr>
        <w:t>（三）国有资产占有使用情况</w:t>
      </w:r>
      <w:bookmarkEnd w:id="103"/>
      <w:bookmarkEnd w:id="104"/>
      <w:bookmarkEnd w:id="105"/>
    </w:p>
    <w:p w14:paraId="28F5762A">
      <w:pPr>
        <w:spacing w:line="600" w:lineRule="exact"/>
        <w:ind w:firstLine="640"/>
        <w:rPr>
          <w:rFonts w:eastAsia="仿宋_GB2312"/>
          <w:sz w:val="32"/>
          <w:szCs w:val="32"/>
        </w:rPr>
      </w:pPr>
      <w:r>
        <w:rPr>
          <w:rFonts w:eastAsia="仿宋_GB2312"/>
          <w:sz w:val="32"/>
          <w:szCs w:val="32"/>
        </w:rPr>
        <w:t>截至2024年12月31日，四川省攀枝花市自然资源和规划局（本级）共有车辆5辆，其中：主要负责人用车0辆、机要通信用车0辆、应急保障用车0辆、其他用车5辆，其他用车主要是用于开展</w:t>
      </w:r>
      <w:r>
        <w:rPr>
          <w:rFonts w:eastAsia="仿宋_GB2312"/>
          <w:color w:val="000000"/>
          <w:kern w:val="0"/>
          <w:sz w:val="32"/>
          <w:szCs w:val="32"/>
        </w:rPr>
        <w:t>自然资源、规划及地质灾害等方面的工作</w:t>
      </w:r>
      <w:r>
        <w:rPr>
          <w:rFonts w:eastAsia="仿宋_GB2312"/>
          <w:sz w:val="32"/>
          <w:szCs w:val="32"/>
        </w:rPr>
        <w:t>。单价100万元（含）以上设备（不含车辆）0台（套）。</w:t>
      </w:r>
    </w:p>
    <w:p w14:paraId="6B02D17B">
      <w:pPr>
        <w:spacing w:line="600" w:lineRule="exact"/>
        <w:ind w:firstLine="643" w:firstLineChars="200"/>
        <w:outlineLvl w:val="2"/>
        <w:rPr>
          <w:rFonts w:eastAsia="楷体_GB2312"/>
          <w:b/>
          <w:sz w:val="32"/>
          <w:szCs w:val="32"/>
        </w:rPr>
      </w:pPr>
      <w:bookmarkStart w:id="106" w:name="_Toc63269286"/>
      <w:bookmarkStart w:id="107" w:name="_Toc63269332"/>
      <w:r>
        <w:rPr>
          <w:rFonts w:eastAsia="楷体_GB2312"/>
          <w:b/>
          <w:sz w:val="32"/>
          <w:szCs w:val="32"/>
        </w:rPr>
        <w:t>（四）预算绩效管理情况</w:t>
      </w:r>
      <w:bookmarkEnd w:id="106"/>
      <w:bookmarkEnd w:id="107"/>
    </w:p>
    <w:p w14:paraId="4E414139">
      <w:pPr>
        <w:spacing w:line="600" w:lineRule="exact"/>
        <w:ind w:firstLine="640"/>
        <w:rPr>
          <w:rFonts w:eastAsia="仿宋_GB2312"/>
          <w:sz w:val="32"/>
          <w:szCs w:val="32"/>
        </w:rPr>
      </w:pPr>
      <w:r>
        <w:rPr>
          <w:rFonts w:eastAsia="仿宋_GB2312"/>
          <w:sz w:val="32"/>
          <w:szCs w:val="32"/>
        </w:rPr>
        <w:t>根据预算绩效管理要求，攀枝花市自然资源和规划局在2024年度预算编制阶段，组织对盐边县斜坡地质灾害隐患风险详查、3个重点乡（镇）地质灾害精细专项预算项目、四川省攀枝花市西区干箐冶金用白云岩普查勘查项目、2024年度攀枝花城市发展暨土地资源推介项目等</w:t>
      </w:r>
      <w:r>
        <w:rPr>
          <w:rFonts w:hint="eastAsia" w:eastAsia="仿宋_GB2312"/>
          <w:sz w:val="32"/>
          <w:szCs w:val="32"/>
        </w:rPr>
        <w:t>6</w:t>
      </w:r>
      <w:r>
        <w:rPr>
          <w:rFonts w:eastAsia="仿宋_GB2312"/>
          <w:sz w:val="32"/>
          <w:szCs w:val="32"/>
        </w:rPr>
        <w:t>9个项目开展了预算事前绩效评估，对</w:t>
      </w:r>
      <w:r>
        <w:rPr>
          <w:rFonts w:hint="eastAsia" w:eastAsia="仿宋_GB2312"/>
          <w:sz w:val="32"/>
          <w:szCs w:val="32"/>
        </w:rPr>
        <w:t>6</w:t>
      </w:r>
      <w:r>
        <w:rPr>
          <w:rFonts w:eastAsia="仿宋_GB2312"/>
          <w:sz w:val="32"/>
          <w:szCs w:val="32"/>
        </w:rPr>
        <w:t>9个项目编制了绩效目标，预算执行过程中，选取</w:t>
      </w:r>
      <w:r>
        <w:rPr>
          <w:rFonts w:hint="eastAsia" w:eastAsia="仿宋_GB2312"/>
          <w:sz w:val="32"/>
          <w:szCs w:val="32"/>
        </w:rPr>
        <w:t>69</w:t>
      </w:r>
      <w:r>
        <w:rPr>
          <w:rFonts w:eastAsia="仿宋_GB2312"/>
          <w:sz w:val="32"/>
          <w:szCs w:val="32"/>
        </w:rPr>
        <w:t>个项目开展绩效监控。</w:t>
      </w:r>
    </w:p>
    <w:p w14:paraId="169B1DBB">
      <w:pPr>
        <w:widowControl/>
        <w:adjustRightInd w:val="0"/>
        <w:snapToGrid w:val="0"/>
        <w:spacing w:line="578" w:lineRule="exact"/>
        <w:ind w:firstLine="640" w:firstLineChars="200"/>
        <w:jc w:val="left"/>
        <w:rPr>
          <w:rFonts w:eastAsia="仿宋_GB2312"/>
          <w:sz w:val="32"/>
          <w:szCs w:val="32"/>
        </w:rPr>
      </w:pPr>
      <w:r>
        <w:rPr>
          <w:rFonts w:eastAsia="仿宋_GB2312"/>
          <w:sz w:val="32"/>
          <w:szCs w:val="32"/>
        </w:rPr>
        <w:t>绩效自评</w:t>
      </w:r>
      <w:r>
        <w:rPr>
          <w:rFonts w:hint="eastAsia" w:eastAsia="仿宋_GB2312"/>
          <w:sz w:val="32"/>
          <w:szCs w:val="32"/>
        </w:rPr>
        <w:t>表</w:t>
      </w:r>
      <w:r>
        <w:rPr>
          <w:rFonts w:eastAsia="仿宋_GB2312"/>
          <w:sz w:val="32"/>
          <w:szCs w:val="32"/>
        </w:rPr>
        <w:t>详见附件。</w:t>
      </w:r>
    </w:p>
    <w:p w14:paraId="7D8D3978">
      <w:pPr>
        <w:spacing w:line="600" w:lineRule="exact"/>
        <w:ind w:firstLine="640"/>
        <w:rPr>
          <w:rFonts w:eastAsia="仿宋_GB2312"/>
          <w:sz w:val="32"/>
          <w:szCs w:val="32"/>
        </w:rPr>
      </w:pPr>
    </w:p>
    <w:p w14:paraId="11A5AC9F">
      <w:pPr>
        <w:spacing w:line="600" w:lineRule="exact"/>
        <w:ind w:firstLine="640"/>
        <w:rPr>
          <w:rFonts w:eastAsia="仿宋_GB2312"/>
          <w:sz w:val="32"/>
          <w:szCs w:val="32"/>
        </w:rPr>
      </w:pPr>
    </w:p>
    <w:p w14:paraId="409B7957">
      <w:pPr>
        <w:pStyle w:val="2"/>
      </w:pPr>
    </w:p>
    <w:p w14:paraId="2830AB41">
      <w:pPr>
        <w:pStyle w:val="3"/>
        <w:ind w:left="420" w:firstLine="420"/>
        <w:rPr>
          <w:rFonts w:ascii="Times New Roman" w:hAnsi="Times New Roman"/>
        </w:rPr>
      </w:pPr>
    </w:p>
    <w:p w14:paraId="72EFD401">
      <w:pPr>
        <w:pStyle w:val="3"/>
        <w:ind w:left="420" w:firstLine="420"/>
        <w:rPr>
          <w:rFonts w:ascii="Times New Roman" w:hAnsi="Times New Roman"/>
        </w:rPr>
      </w:pPr>
    </w:p>
    <w:p w14:paraId="1A5A86CD">
      <w:pPr>
        <w:pStyle w:val="3"/>
        <w:ind w:left="420" w:firstLine="420"/>
        <w:rPr>
          <w:rFonts w:ascii="Times New Roman" w:hAnsi="Times New Roman"/>
        </w:rPr>
      </w:pPr>
    </w:p>
    <w:p w14:paraId="6C9F2ADA">
      <w:pPr>
        <w:pStyle w:val="3"/>
        <w:ind w:left="420" w:firstLine="420"/>
        <w:rPr>
          <w:rFonts w:ascii="Times New Roman" w:hAnsi="Times New Roman"/>
        </w:rPr>
      </w:pPr>
    </w:p>
    <w:p w14:paraId="5C21591C">
      <w:pPr>
        <w:pStyle w:val="3"/>
        <w:ind w:left="420" w:firstLine="420"/>
        <w:rPr>
          <w:rFonts w:ascii="Times New Roman" w:hAnsi="Times New Roman"/>
        </w:rPr>
      </w:pPr>
    </w:p>
    <w:p w14:paraId="11B587B4">
      <w:pPr>
        <w:pStyle w:val="3"/>
        <w:ind w:left="420" w:firstLine="420"/>
        <w:rPr>
          <w:rFonts w:ascii="Times New Roman" w:hAnsi="Times New Roman"/>
        </w:rPr>
      </w:pPr>
    </w:p>
    <w:p w14:paraId="57A596BC">
      <w:pPr>
        <w:pStyle w:val="3"/>
        <w:ind w:left="420" w:firstLine="420"/>
        <w:rPr>
          <w:rFonts w:ascii="Times New Roman" w:hAnsi="Times New Roman"/>
        </w:rPr>
      </w:pPr>
    </w:p>
    <w:p w14:paraId="190402D9">
      <w:pPr>
        <w:pStyle w:val="3"/>
        <w:ind w:left="420" w:firstLine="420"/>
        <w:rPr>
          <w:rFonts w:ascii="Times New Roman" w:hAnsi="Times New Roman"/>
        </w:rPr>
      </w:pPr>
    </w:p>
    <w:p w14:paraId="549279DB">
      <w:pPr>
        <w:pStyle w:val="3"/>
        <w:ind w:left="420" w:firstLine="420"/>
        <w:rPr>
          <w:rFonts w:ascii="Times New Roman" w:hAnsi="Times New Roman"/>
        </w:rPr>
      </w:pPr>
    </w:p>
    <w:p w14:paraId="15DB9D62">
      <w:pPr>
        <w:pStyle w:val="3"/>
        <w:ind w:left="420" w:firstLine="420"/>
        <w:rPr>
          <w:rFonts w:ascii="Times New Roman" w:hAnsi="Times New Roman"/>
        </w:rPr>
      </w:pPr>
    </w:p>
    <w:p w14:paraId="2A690F55">
      <w:pPr>
        <w:pStyle w:val="3"/>
        <w:ind w:left="420" w:firstLine="420"/>
        <w:rPr>
          <w:rFonts w:ascii="Times New Roman" w:hAnsi="Times New Roman"/>
        </w:rPr>
      </w:pPr>
    </w:p>
    <w:p w14:paraId="567D9636">
      <w:pPr>
        <w:pStyle w:val="3"/>
        <w:ind w:left="420" w:firstLine="420"/>
        <w:rPr>
          <w:rFonts w:ascii="Times New Roman" w:hAnsi="Times New Roman"/>
        </w:rPr>
      </w:pPr>
    </w:p>
    <w:p w14:paraId="4C456A23">
      <w:pPr>
        <w:pStyle w:val="3"/>
        <w:ind w:left="420" w:firstLine="420"/>
        <w:rPr>
          <w:rFonts w:ascii="Times New Roman" w:hAnsi="Times New Roman"/>
        </w:rPr>
      </w:pPr>
    </w:p>
    <w:p w14:paraId="1D78055E">
      <w:pPr>
        <w:pStyle w:val="3"/>
        <w:ind w:left="420" w:firstLine="420"/>
        <w:rPr>
          <w:rFonts w:ascii="Times New Roman" w:hAnsi="Times New Roman"/>
        </w:rPr>
      </w:pPr>
    </w:p>
    <w:p w14:paraId="5AE66BBF">
      <w:pPr>
        <w:pStyle w:val="3"/>
        <w:ind w:left="420" w:firstLine="420"/>
        <w:rPr>
          <w:rFonts w:ascii="Times New Roman" w:hAnsi="Times New Roman"/>
        </w:rPr>
      </w:pPr>
    </w:p>
    <w:p w14:paraId="3655BC76">
      <w:pPr>
        <w:pStyle w:val="3"/>
        <w:ind w:left="420" w:firstLine="420"/>
        <w:rPr>
          <w:rFonts w:ascii="Times New Roman" w:hAnsi="Times New Roman"/>
        </w:rPr>
      </w:pPr>
    </w:p>
    <w:p w14:paraId="0EE67278">
      <w:pPr>
        <w:pStyle w:val="3"/>
        <w:ind w:left="420" w:firstLine="420"/>
        <w:rPr>
          <w:rFonts w:ascii="Times New Roman" w:hAnsi="Times New Roman"/>
        </w:rPr>
      </w:pPr>
    </w:p>
    <w:p w14:paraId="0AE68C27">
      <w:pPr>
        <w:pStyle w:val="3"/>
        <w:ind w:left="420" w:firstLine="420"/>
        <w:rPr>
          <w:rFonts w:ascii="Times New Roman" w:hAnsi="Times New Roman"/>
        </w:rPr>
      </w:pPr>
    </w:p>
    <w:p w14:paraId="3DC925CE">
      <w:pPr>
        <w:pStyle w:val="3"/>
        <w:ind w:left="420" w:firstLine="420"/>
        <w:rPr>
          <w:rFonts w:ascii="Times New Roman" w:hAnsi="Times New Roman"/>
        </w:rPr>
      </w:pPr>
    </w:p>
    <w:p w14:paraId="122A7A59">
      <w:pPr>
        <w:pStyle w:val="3"/>
        <w:ind w:left="420" w:firstLine="420"/>
        <w:rPr>
          <w:rFonts w:ascii="Times New Roman" w:hAnsi="Times New Roman"/>
        </w:rPr>
      </w:pPr>
    </w:p>
    <w:p w14:paraId="071194B2">
      <w:pPr>
        <w:pStyle w:val="3"/>
        <w:ind w:left="420" w:firstLine="420"/>
        <w:rPr>
          <w:rFonts w:ascii="Times New Roman" w:hAnsi="Times New Roman"/>
        </w:rPr>
      </w:pPr>
    </w:p>
    <w:p w14:paraId="62F14442">
      <w:pPr>
        <w:pStyle w:val="3"/>
        <w:ind w:left="420" w:firstLine="420"/>
        <w:rPr>
          <w:rFonts w:ascii="Times New Roman" w:hAnsi="Times New Roman"/>
        </w:rPr>
      </w:pPr>
    </w:p>
    <w:p w14:paraId="1241257A">
      <w:pPr>
        <w:pStyle w:val="3"/>
        <w:ind w:left="420" w:firstLine="420"/>
        <w:rPr>
          <w:rFonts w:ascii="Times New Roman" w:hAnsi="Times New Roman"/>
        </w:rPr>
      </w:pPr>
    </w:p>
    <w:p w14:paraId="0589E4F9">
      <w:pPr>
        <w:pStyle w:val="3"/>
        <w:ind w:left="420" w:firstLine="420"/>
        <w:rPr>
          <w:rFonts w:ascii="Times New Roman" w:hAnsi="Times New Roman"/>
        </w:rPr>
      </w:pPr>
    </w:p>
    <w:p w14:paraId="54EBDF4E">
      <w:pPr>
        <w:spacing w:line="600" w:lineRule="exact"/>
        <w:jc w:val="center"/>
        <w:outlineLvl w:val="0"/>
        <w:rPr>
          <w:rFonts w:eastAsia="黑体"/>
          <w:sz w:val="44"/>
          <w:szCs w:val="44"/>
        </w:rPr>
      </w:pPr>
      <w:bookmarkStart w:id="108" w:name="_Toc15396613"/>
      <w:bookmarkStart w:id="109" w:name="_Toc63269333"/>
      <w:bookmarkStart w:id="110" w:name="_Toc15377225"/>
      <w:r>
        <w:rPr>
          <w:rFonts w:eastAsia="黑体"/>
          <w:sz w:val="44"/>
          <w:szCs w:val="44"/>
        </w:rPr>
        <w:t>第三部分  名词解释</w:t>
      </w:r>
      <w:bookmarkEnd w:id="108"/>
      <w:bookmarkEnd w:id="109"/>
      <w:bookmarkEnd w:id="110"/>
    </w:p>
    <w:p w14:paraId="121DDFED">
      <w:pPr>
        <w:spacing w:line="600" w:lineRule="exact"/>
        <w:jc w:val="left"/>
        <w:rPr>
          <w:b/>
          <w:sz w:val="44"/>
          <w:szCs w:val="44"/>
        </w:rPr>
      </w:pPr>
    </w:p>
    <w:p w14:paraId="2521ACF2">
      <w:pPr>
        <w:pStyle w:val="25"/>
        <w:numPr>
          <w:ilvl w:val="0"/>
          <w:numId w:val="2"/>
        </w:numPr>
        <w:spacing w:before="93" w:line="560" w:lineRule="exact"/>
        <w:ind w:firstLine="640" w:firstLineChars="200"/>
        <w:rPr>
          <w:rFonts w:ascii="Times New Roman" w:eastAsia="仿宋_GB2312" w:cs="Times New Roman"/>
          <w:color w:val="auto"/>
          <w:sz w:val="32"/>
          <w:szCs w:val="32"/>
        </w:rPr>
      </w:pPr>
      <w:bookmarkStart w:id="111" w:name="_Toc15377226"/>
      <w:r>
        <w:rPr>
          <w:rFonts w:ascii="Times New Roman" w:eastAsia="仿宋_GB2312" w:cs="Times New Roman"/>
          <w:color w:val="auto"/>
          <w:sz w:val="32"/>
          <w:szCs w:val="32"/>
        </w:rPr>
        <w:t>财政拨款收入：指单位从同级财政部门取得的财政预算资金。</w:t>
      </w:r>
    </w:p>
    <w:p w14:paraId="2E11261E">
      <w:pPr>
        <w:pStyle w:val="25"/>
        <w:numPr>
          <w:ilvl w:val="0"/>
          <w:numId w:val="2"/>
        </w:numPr>
        <w:spacing w:before="93" w:line="560" w:lineRule="exact"/>
        <w:ind w:firstLine="640" w:firstLineChars="200"/>
        <w:rPr>
          <w:rFonts w:ascii="Times New Roman" w:eastAsia="仿宋_GB2312" w:cs="Times New Roman"/>
          <w:color w:val="auto"/>
          <w:sz w:val="32"/>
          <w:szCs w:val="32"/>
        </w:rPr>
      </w:pPr>
      <w:r>
        <w:rPr>
          <w:rFonts w:ascii="Times New Roman" w:eastAsia="仿宋_GB2312" w:cs="Times New Roman"/>
          <w:color w:val="auto"/>
          <w:sz w:val="32"/>
          <w:szCs w:val="32"/>
        </w:rPr>
        <w:t>年初结转和结余：指以前年度尚未完成、结转到本年按有关规定继续使用的资金。</w:t>
      </w:r>
    </w:p>
    <w:p w14:paraId="16440B41">
      <w:pPr>
        <w:numPr>
          <w:ilvl w:val="0"/>
          <w:numId w:val="2"/>
        </w:numPr>
        <w:spacing w:line="600" w:lineRule="exact"/>
        <w:ind w:firstLine="640" w:firstLineChars="200"/>
        <w:rPr>
          <w:rFonts w:eastAsia="仿宋_GB2312"/>
          <w:kern w:val="0"/>
          <w:sz w:val="32"/>
          <w:szCs w:val="32"/>
        </w:rPr>
      </w:pPr>
      <w:r>
        <w:rPr>
          <w:rFonts w:eastAsia="仿宋_GB2312"/>
          <w:kern w:val="0"/>
          <w:sz w:val="32"/>
          <w:szCs w:val="32"/>
        </w:rPr>
        <w:t>一般公共预算拨款收入：指市级财政当年拨付的资金。</w:t>
      </w:r>
    </w:p>
    <w:p w14:paraId="2010C08A">
      <w:pPr>
        <w:numPr>
          <w:ilvl w:val="0"/>
          <w:numId w:val="2"/>
        </w:numPr>
        <w:spacing w:line="600" w:lineRule="exact"/>
        <w:ind w:firstLine="640" w:firstLineChars="200"/>
        <w:rPr>
          <w:rFonts w:eastAsia="仿宋_GB2312"/>
          <w:kern w:val="0"/>
          <w:sz w:val="32"/>
          <w:szCs w:val="32"/>
        </w:rPr>
      </w:pPr>
      <w:r>
        <w:rPr>
          <w:rFonts w:eastAsia="仿宋_GB2312"/>
          <w:kern w:val="0"/>
          <w:sz w:val="32"/>
          <w:szCs w:val="32"/>
        </w:rPr>
        <w:t>政府性基金预算收入：按规定收取、转入或通过当年财政安排，纳入预算管理的收入。</w:t>
      </w:r>
    </w:p>
    <w:p w14:paraId="12C6A745">
      <w:pPr>
        <w:spacing w:line="580" w:lineRule="exact"/>
        <w:ind w:firstLine="640" w:firstLineChars="200"/>
        <w:rPr>
          <w:rFonts w:eastAsia="仿宋_GB2312"/>
          <w:kern w:val="0"/>
        </w:rPr>
      </w:pPr>
      <w:r>
        <w:rPr>
          <w:rFonts w:eastAsia="仿宋_GB2312"/>
          <w:kern w:val="0"/>
          <w:sz w:val="32"/>
          <w:szCs w:val="32"/>
        </w:rPr>
        <w:t>5. 一般公共服务支出（类）纪检监察事务（款）派驻派出机构（项）指：反映用于由纪检监察部门负担的派驻各部门和单位的纪检监察人员的专项业务支出。</w:t>
      </w:r>
    </w:p>
    <w:p w14:paraId="13EEBBB2">
      <w:pPr>
        <w:spacing w:line="600" w:lineRule="exact"/>
        <w:ind w:firstLine="640" w:firstLineChars="200"/>
        <w:rPr>
          <w:rFonts w:eastAsia="仿宋_GB2312"/>
          <w:kern w:val="0"/>
          <w:sz w:val="32"/>
          <w:szCs w:val="32"/>
        </w:rPr>
      </w:pPr>
      <w:r>
        <w:rPr>
          <w:rFonts w:eastAsia="仿宋_GB2312"/>
          <w:kern w:val="0"/>
          <w:sz w:val="32"/>
          <w:szCs w:val="32"/>
        </w:rPr>
        <w:t>6. 一般公共服务支出（类）组织事务（款）其他组织事务支出（项）：反映用于其他用于中国共产党组织部门的事务支出。</w:t>
      </w:r>
    </w:p>
    <w:p w14:paraId="09851EC5">
      <w:pPr>
        <w:spacing w:line="600" w:lineRule="exact"/>
        <w:ind w:firstLine="640" w:firstLineChars="200"/>
        <w:rPr>
          <w:rFonts w:eastAsia="仿宋_GB2312"/>
          <w:kern w:val="0"/>
          <w:sz w:val="32"/>
          <w:szCs w:val="32"/>
        </w:rPr>
      </w:pPr>
      <w:r>
        <w:rPr>
          <w:rFonts w:eastAsia="仿宋_GB2312"/>
          <w:kern w:val="0"/>
          <w:sz w:val="32"/>
          <w:szCs w:val="32"/>
        </w:rPr>
        <w:t>7. 社会保障和就业支出（类）人力资源和社会保障管理事务（款）其他人力资源和社会保障管理事务支出（项）：反映用于其他人力资源和社会保障管理事务支出。</w:t>
      </w:r>
    </w:p>
    <w:p w14:paraId="6290D5B4">
      <w:pPr>
        <w:spacing w:line="580" w:lineRule="exact"/>
        <w:ind w:firstLine="640" w:firstLineChars="200"/>
        <w:rPr>
          <w:rFonts w:eastAsia="仿宋_GB2312"/>
          <w:kern w:val="0"/>
        </w:rPr>
      </w:pPr>
      <w:r>
        <w:rPr>
          <w:rFonts w:eastAsia="仿宋_GB2312"/>
          <w:kern w:val="0"/>
          <w:sz w:val="32"/>
          <w:szCs w:val="32"/>
        </w:rPr>
        <w:t>8. 社会保障和就业支出（类）行政事业单位养老支出（款）行政单位离退休（项）：反映用于行政单位（包括实行公务员管理的事业单位）开支的离退休经费。</w:t>
      </w:r>
    </w:p>
    <w:p w14:paraId="24F2DD35">
      <w:pPr>
        <w:spacing w:line="580" w:lineRule="exact"/>
        <w:ind w:firstLine="640" w:firstLineChars="200"/>
        <w:rPr>
          <w:rFonts w:eastAsia="仿宋_GB2312"/>
          <w:kern w:val="0"/>
          <w:sz w:val="32"/>
          <w:szCs w:val="32"/>
        </w:rPr>
      </w:pPr>
      <w:r>
        <w:rPr>
          <w:rFonts w:eastAsia="仿宋_GB2312"/>
          <w:kern w:val="0"/>
          <w:sz w:val="32"/>
          <w:szCs w:val="32"/>
        </w:rPr>
        <w:t>9. 社会保障和就业支出（类）行政事业单位养老支出（款）事业单位离退休（项）：反映用于事业单位开支的离退休经费。</w:t>
      </w:r>
    </w:p>
    <w:p w14:paraId="0C8B528F">
      <w:pPr>
        <w:spacing w:line="580" w:lineRule="exact"/>
        <w:ind w:firstLine="640" w:firstLineChars="200"/>
        <w:rPr>
          <w:rFonts w:eastAsia="仿宋_GB2312"/>
          <w:kern w:val="0"/>
          <w:sz w:val="32"/>
          <w:szCs w:val="32"/>
        </w:rPr>
      </w:pPr>
      <w:r>
        <w:rPr>
          <w:rFonts w:eastAsia="仿宋_GB2312"/>
          <w:kern w:val="0"/>
          <w:sz w:val="32"/>
          <w:szCs w:val="32"/>
        </w:rPr>
        <w:t>10. 社会保障和就业支出（类）行政事业单位养老支出（款）机关事业单位基本养老保险缴费支出（项）：反映用于反映机关事业单位实施养老保险制度由单位缴纳的基本养老保险缴费支出。</w:t>
      </w:r>
    </w:p>
    <w:p w14:paraId="043BDD52">
      <w:pPr>
        <w:spacing w:line="600" w:lineRule="exact"/>
        <w:ind w:firstLine="640" w:firstLineChars="200"/>
        <w:rPr>
          <w:rFonts w:eastAsia="仿宋_GB2312"/>
          <w:kern w:val="0"/>
          <w:sz w:val="32"/>
          <w:szCs w:val="32"/>
        </w:rPr>
      </w:pPr>
      <w:r>
        <w:rPr>
          <w:rFonts w:eastAsia="仿宋_GB2312"/>
          <w:kern w:val="0"/>
          <w:sz w:val="32"/>
          <w:szCs w:val="32"/>
        </w:rPr>
        <w:t>11. 社会保障和就业支出（类）行政事业单位养老支出（款）机关事业单位职业年金缴费支出（项）：反映用于机关事业单位实施养老保险制度由单位实际缴纳的职业年金支出（含职业年金补记支出）。</w:t>
      </w:r>
    </w:p>
    <w:p w14:paraId="5074D9DC">
      <w:pPr>
        <w:spacing w:line="600" w:lineRule="exact"/>
        <w:ind w:firstLine="640" w:firstLineChars="200"/>
        <w:rPr>
          <w:rFonts w:eastAsia="仿宋_GB2312"/>
          <w:kern w:val="0"/>
          <w:sz w:val="32"/>
          <w:szCs w:val="32"/>
        </w:rPr>
      </w:pPr>
      <w:r>
        <w:rPr>
          <w:rFonts w:eastAsia="仿宋_GB2312"/>
          <w:kern w:val="0"/>
          <w:sz w:val="32"/>
          <w:szCs w:val="32"/>
        </w:rPr>
        <w:t>12. 社会保障和就业支出（类）社会福利（款）儿童福利（项）：反映用于儿童提供福利服务方面的支出。</w:t>
      </w:r>
    </w:p>
    <w:p w14:paraId="2894CD25">
      <w:pPr>
        <w:spacing w:line="580" w:lineRule="exact"/>
        <w:ind w:firstLine="640" w:firstLineChars="200"/>
        <w:rPr>
          <w:rFonts w:eastAsia="仿宋_GB2312"/>
          <w:kern w:val="0"/>
        </w:rPr>
      </w:pPr>
      <w:r>
        <w:rPr>
          <w:rFonts w:eastAsia="仿宋_GB2312"/>
          <w:kern w:val="0"/>
          <w:sz w:val="32"/>
          <w:szCs w:val="32"/>
        </w:rPr>
        <w:t>13. 卫生健康支出（类）行政事业单位医疗（款）行政单位医疗（项）：反映用于财政部门安排的行政单位（包括实行公务员管理的事业单位）基本医疗保险缴费经费，未参加医疗保险的行政单位的公费医疗经费，按照国家规定享受离休人员、红军老战士待遇人员的医疗经费。</w:t>
      </w:r>
    </w:p>
    <w:p w14:paraId="0609D65E">
      <w:pPr>
        <w:spacing w:line="580" w:lineRule="exact"/>
        <w:ind w:firstLine="640" w:firstLineChars="200"/>
        <w:rPr>
          <w:rFonts w:eastAsia="仿宋_GB2312"/>
          <w:kern w:val="0"/>
          <w:sz w:val="32"/>
          <w:szCs w:val="32"/>
        </w:rPr>
      </w:pPr>
      <w:r>
        <w:rPr>
          <w:rFonts w:eastAsia="仿宋_GB2312"/>
          <w:kern w:val="0"/>
          <w:sz w:val="32"/>
          <w:szCs w:val="32"/>
        </w:rPr>
        <w:t>14. 卫生健康支出（类）行政事业单位医疗（款）事业单位医疗（项）：反映用于财政部门安排的事业单位基本医疗保险缴费经费，未参加医疗保险的事业单位的公费医疗经费，按照国家规定享受离退休人员待遇的医疗经费。</w:t>
      </w:r>
    </w:p>
    <w:p w14:paraId="5FFA770E">
      <w:pPr>
        <w:spacing w:line="580" w:lineRule="exact"/>
        <w:ind w:firstLine="640" w:firstLineChars="200"/>
        <w:rPr>
          <w:rFonts w:eastAsia="仿宋_GB2312"/>
          <w:kern w:val="0"/>
          <w:sz w:val="32"/>
          <w:szCs w:val="32"/>
        </w:rPr>
      </w:pPr>
      <w:r>
        <w:rPr>
          <w:rFonts w:eastAsia="仿宋_GB2312"/>
          <w:kern w:val="0"/>
          <w:sz w:val="32"/>
          <w:szCs w:val="32"/>
        </w:rPr>
        <w:t>15. 卫生健康支出（类）行政事业单位医疗（款）公务员医疗补助（项）：反映用于财政部门安排的公务员医疗补助经费。</w:t>
      </w:r>
    </w:p>
    <w:p w14:paraId="5699C6E1">
      <w:pPr>
        <w:spacing w:line="580" w:lineRule="exact"/>
        <w:ind w:firstLine="640" w:firstLineChars="200"/>
        <w:rPr>
          <w:rFonts w:eastAsia="仿宋_GB2312"/>
          <w:kern w:val="0"/>
          <w:sz w:val="32"/>
          <w:szCs w:val="32"/>
        </w:rPr>
      </w:pPr>
      <w:r>
        <w:rPr>
          <w:rFonts w:eastAsia="仿宋_GB2312"/>
          <w:kern w:val="0"/>
          <w:sz w:val="32"/>
          <w:szCs w:val="32"/>
        </w:rPr>
        <w:t>16. 卫生健康支出（类）行政事业单位医疗（款）其他行政事业单位医疗支出（项）：反映用于其他用于行政事业单位医疗方面的支出。</w:t>
      </w:r>
    </w:p>
    <w:p w14:paraId="558A35E4">
      <w:pPr>
        <w:spacing w:line="600" w:lineRule="exact"/>
        <w:ind w:firstLine="640" w:firstLineChars="200"/>
        <w:rPr>
          <w:rFonts w:eastAsia="仿宋_GB2312"/>
          <w:kern w:val="0"/>
          <w:sz w:val="32"/>
          <w:szCs w:val="32"/>
        </w:rPr>
      </w:pPr>
      <w:r>
        <w:rPr>
          <w:rFonts w:eastAsia="仿宋_GB2312"/>
          <w:kern w:val="0"/>
          <w:sz w:val="32"/>
          <w:szCs w:val="32"/>
        </w:rPr>
        <w:t>17. 卫生健康支出（类）其他卫生健康支出（款）其他卫生健康支出（项）：反映用于其他用于卫生健康方面的支出。</w:t>
      </w:r>
    </w:p>
    <w:p w14:paraId="6B77AA36">
      <w:pPr>
        <w:spacing w:line="600" w:lineRule="exact"/>
        <w:ind w:firstLine="640" w:firstLineChars="200"/>
        <w:rPr>
          <w:rFonts w:eastAsia="仿宋_GB2312"/>
          <w:kern w:val="0"/>
          <w:sz w:val="32"/>
          <w:szCs w:val="32"/>
        </w:rPr>
      </w:pPr>
      <w:r>
        <w:rPr>
          <w:rFonts w:eastAsia="仿宋_GB2312"/>
          <w:kern w:val="0"/>
          <w:sz w:val="32"/>
          <w:szCs w:val="32"/>
        </w:rPr>
        <w:t>18. 城乡社区支出（类）国有土地使用权出让收入安排的支出（款）土地开发支出（项）：反映用于新疆生产建设兵团和地方政府用于前期土地开发性支出以及与前期土地开发相关费用等支出。</w:t>
      </w:r>
    </w:p>
    <w:p w14:paraId="6EE0AB63">
      <w:pPr>
        <w:spacing w:line="600" w:lineRule="exact"/>
        <w:ind w:firstLine="640" w:firstLineChars="200"/>
        <w:rPr>
          <w:rFonts w:eastAsia="仿宋_GB2312"/>
          <w:kern w:val="0"/>
          <w:sz w:val="32"/>
          <w:szCs w:val="32"/>
        </w:rPr>
      </w:pPr>
      <w:r>
        <w:rPr>
          <w:rFonts w:eastAsia="仿宋_GB2312"/>
          <w:kern w:val="0"/>
          <w:sz w:val="32"/>
          <w:szCs w:val="32"/>
        </w:rPr>
        <w:t>19. 自然资源海洋气象等支出（类）自然资源事务（款）行政运行（项）：反映用于行政单位（包括实行公务员管理的事业单位）的基本支出。</w:t>
      </w:r>
    </w:p>
    <w:p w14:paraId="33537C00">
      <w:pPr>
        <w:pStyle w:val="2"/>
      </w:pPr>
    </w:p>
    <w:p w14:paraId="560605FB">
      <w:pPr>
        <w:pStyle w:val="3"/>
        <w:ind w:left="199" w:leftChars="95" w:firstLine="419" w:firstLineChars="131"/>
        <w:rPr>
          <w:rFonts w:ascii="Times New Roman" w:hAnsi="Times New Roman" w:eastAsia="仿宋_GB2312"/>
          <w:kern w:val="0"/>
          <w:sz w:val="32"/>
        </w:rPr>
      </w:pPr>
      <w:r>
        <w:rPr>
          <w:rFonts w:ascii="Times New Roman" w:hAnsi="Times New Roman" w:eastAsia="仿宋_GB2312"/>
          <w:kern w:val="0"/>
          <w:sz w:val="32"/>
        </w:rPr>
        <w:t>20. 自然资源海洋气象等支出（类）自然资源事务（款）自然资源规划及管理（项）：反映用于国土空间规划、国土空间开发适宜性评价等方面的支出。</w:t>
      </w:r>
    </w:p>
    <w:p w14:paraId="594F24A7">
      <w:pPr>
        <w:spacing w:line="600" w:lineRule="exact"/>
        <w:ind w:firstLine="640" w:firstLineChars="200"/>
        <w:rPr>
          <w:rFonts w:eastAsia="仿宋_GB2312"/>
          <w:kern w:val="0"/>
          <w:sz w:val="32"/>
          <w:szCs w:val="32"/>
        </w:rPr>
      </w:pPr>
      <w:r>
        <w:rPr>
          <w:rFonts w:eastAsia="仿宋_GB2312"/>
          <w:kern w:val="0"/>
          <w:sz w:val="32"/>
          <w:szCs w:val="32"/>
        </w:rPr>
        <w:t>21. 自然资源海洋气象等支出（类）自然资源事务（款）自然资源利用与保护（项）：反映用于自然资源有偿使用与合理开发利用，国土空间生态修复，国土整治，耕地保护等方面的支出。</w:t>
      </w:r>
    </w:p>
    <w:p w14:paraId="70CAC28F">
      <w:pPr>
        <w:spacing w:line="600" w:lineRule="exact"/>
        <w:ind w:firstLine="640" w:firstLineChars="200"/>
        <w:rPr>
          <w:rFonts w:eastAsia="仿宋_GB2312"/>
          <w:kern w:val="0"/>
          <w:sz w:val="32"/>
          <w:szCs w:val="32"/>
        </w:rPr>
      </w:pPr>
      <w:r>
        <w:rPr>
          <w:rFonts w:eastAsia="仿宋_GB2312"/>
          <w:kern w:val="0"/>
          <w:sz w:val="32"/>
          <w:szCs w:val="32"/>
        </w:rPr>
        <w:t>22. 自然资源海洋气象等支出（类）自然资源事务（款）自然资源调查与确权登记（项）：反映用于自然资源部门用于自然资源调查监测评价，自然资源统一确权登记等方面的支出。</w:t>
      </w:r>
    </w:p>
    <w:p w14:paraId="03FC30BF">
      <w:pPr>
        <w:spacing w:line="600" w:lineRule="exact"/>
        <w:ind w:firstLine="640" w:firstLineChars="200"/>
        <w:rPr>
          <w:rFonts w:eastAsia="仿宋_GB2312"/>
          <w:kern w:val="0"/>
          <w:sz w:val="32"/>
          <w:szCs w:val="32"/>
        </w:rPr>
      </w:pPr>
      <w:r>
        <w:rPr>
          <w:rFonts w:eastAsia="仿宋_GB2312"/>
          <w:kern w:val="0"/>
          <w:sz w:val="32"/>
          <w:szCs w:val="32"/>
        </w:rPr>
        <w:t>23. 自然资源海洋气象等支出（类）自然资源事务（款）事业运行（项）指：反映用于事业单位的基本支出，不包括行政单位（包括实行公务员管理的事业单位）后勤服务中心、医务室等附属事业单位。</w:t>
      </w:r>
    </w:p>
    <w:p w14:paraId="1B2B6078">
      <w:pPr>
        <w:spacing w:line="580" w:lineRule="exact"/>
        <w:ind w:firstLine="640" w:firstLineChars="200"/>
        <w:rPr>
          <w:rFonts w:eastAsia="仿宋_GB2312"/>
          <w:kern w:val="0"/>
          <w:sz w:val="32"/>
          <w:szCs w:val="32"/>
        </w:rPr>
      </w:pPr>
      <w:r>
        <w:rPr>
          <w:rFonts w:eastAsia="仿宋_GB2312"/>
          <w:kern w:val="0"/>
          <w:sz w:val="32"/>
          <w:szCs w:val="32"/>
        </w:rPr>
        <w:t xml:space="preserve">24. 自然资源海洋气象等支出（类）自然资源事务（款）其他自然资源事务支出（项）：反映用于其他自然资源事务支出。 </w:t>
      </w:r>
    </w:p>
    <w:p w14:paraId="54ED90A8">
      <w:pPr>
        <w:spacing w:line="600" w:lineRule="exact"/>
        <w:ind w:firstLine="640" w:firstLineChars="200"/>
        <w:rPr>
          <w:rFonts w:eastAsia="仿宋_GB2312"/>
          <w:kern w:val="0"/>
          <w:sz w:val="32"/>
          <w:szCs w:val="32"/>
        </w:rPr>
      </w:pPr>
      <w:r>
        <w:rPr>
          <w:rFonts w:eastAsia="仿宋_GB2312"/>
          <w:kern w:val="0"/>
          <w:sz w:val="32"/>
          <w:szCs w:val="32"/>
        </w:rPr>
        <w:t>25. 住房保障支出（类）住房改革支出（款）住房公积金（项）指：反映用于行政事业单位按人力资源和社会保障部门、财政部规定的基本工资和津贴补贴以及规定比例为职工缴纳的住房公积金。</w:t>
      </w:r>
    </w:p>
    <w:p w14:paraId="545C536D">
      <w:pPr>
        <w:spacing w:line="600" w:lineRule="exact"/>
        <w:ind w:firstLine="640" w:firstLineChars="200"/>
        <w:rPr>
          <w:rFonts w:eastAsia="仿宋_GB2312"/>
          <w:kern w:val="0"/>
          <w:sz w:val="32"/>
          <w:szCs w:val="32"/>
        </w:rPr>
      </w:pPr>
      <w:r>
        <w:rPr>
          <w:rFonts w:eastAsia="仿宋_GB2312"/>
          <w:kern w:val="0"/>
          <w:sz w:val="32"/>
          <w:szCs w:val="32"/>
        </w:rPr>
        <w:t>26. 灾害防治及应急管理支出（类）自然灾害防治（款）地质灾害防治（项）：反映用于地质灾害方面的支出。</w:t>
      </w:r>
    </w:p>
    <w:p w14:paraId="72C7F174">
      <w:pPr>
        <w:spacing w:line="600" w:lineRule="exact"/>
        <w:ind w:firstLine="640" w:firstLineChars="200"/>
        <w:rPr>
          <w:rFonts w:eastAsia="仿宋_GB2312"/>
          <w:kern w:val="0"/>
          <w:sz w:val="32"/>
          <w:szCs w:val="32"/>
        </w:rPr>
      </w:pPr>
      <w:r>
        <w:rPr>
          <w:rFonts w:eastAsia="仿宋_GB2312"/>
          <w:kern w:val="0"/>
          <w:sz w:val="32"/>
          <w:szCs w:val="32"/>
        </w:rPr>
        <w:t>27. 基本支出：指为保证机构正常运转，完成日常工作任务而发生的人员支出和公用支出。</w:t>
      </w:r>
    </w:p>
    <w:p w14:paraId="4F2C6BAA">
      <w:pPr>
        <w:spacing w:line="600" w:lineRule="exact"/>
        <w:ind w:firstLine="640" w:firstLineChars="200"/>
        <w:rPr>
          <w:rFonts w:eastAsia="仿宋_GB2312"/>
          <w:kern w:val="0"/>
          <w:sz w:val="32"/>
          <w:szCs w:val="32"/>
        </w:rPr>
      </w:pPr>
      <w:r>
        <w:rPr>
          <w:rFonts w:eastAsia="仿宋_GB2312"/>
          <w:kern w:val="0"/>
          <w:sz w:val="32"/>
          <w:szCs w:val="32"/>
        </w:rPr>
        <w:t>28. 项目支出：指在基本支出之外为完成特定的工作任务和事业发展目标所发生的支出。</w:t>
      </w:r>
    </w:p>
    <w:p w14:paraId="34A70B8F">
      <w:pPr>
        <w:spacing w:line="600" w:lineRule="exact"/>
        <w:ind w:firstLine="640" w:firstLineChars="200"/>
        <w:rPr>
          <w:rFonts w:eastAsia="仿宋_GB2312"/>
          <w:kern w:val="0"/>
          <w:sz w:val="32"/>
          <w:szCs w:val="32"/>
        </w:rPr>
      </w:pPr>
      <w:r>
        <w:rPr>
          <w:rFonts w:eastAsia="仿宋_GB2312"/>
          <w:kern w:val="0"/>
          <w:sz w:val="32"/>
          <w:szCs w:val="32"/>
        </w:rPr>
        <w:t xml:space="preserve">29. </w:t>
      </w:r>
      <w:r>
        <w:rPr>
          <w:rFonts w:hint="eastAsia" w:eastAsia="仿宋_GB2312"/>
          <w:kern w:val="0"/>
          <w:sz w:val="32"/>
          <w:szCs w:val="32"/>
        </w:rPr>
        <w:t>“</w:t>
      </w:r>
      <w:r>
        <w:rPr>
          <w:rFonts w:eastAsia="仿宋_GB2312"/>
          <w:kern w:val="0"/>
          <w:sz w:val="32"/>
          <w:szCs w:val="32"/>
        </w:rPr>
        <w:t>三公</w:t>
      </w:r>
      <w:r>
        <w:rPr>
          <w:rFonts w:hint="eastAsia" w:eastAsia="仿宋_GB2312"/>
          <w:kern w:val="0"/>
          <w:sz w:val="32"/>
          <w:szCs w:val="32"/>
        </w:rPr>
        <w:t>”</w:t>
      </w:r>
      <w:r>
        <w:rPr>
          <w:rFonts w:eastAsia="仿宋_GB2312"/>
          <w:kern w:val="0"/>
          <w:sz w:val="32"/>
          <w:szCs w:val="32"/>
        </w:rPr>
        <w:t>经费：纳入预决算管理的</w:t>
      </w:r>
      <w:r>
        <w:rPr>
          <w:rFonts w:hint="eastAsia" w:eastAsia="仿宋_GB2312"/>
          <w:kern w:val="0"/>
          <w:sz w:val="32"/>
          <w:szCs w:val="32"/>
        </w:rPr>
        <w:t>“</w:t>
      </w:r>
      <w:r>
        <w:rPr>
          <w:rFonts w:eastAsia="仿宋_GB2312"/>
          <w:kern w:val="0"/>
          <w:sz w:val="32"/>
          <w:szCs w:val="32"/>
        </w:rPr>
        <w:t>三公</w:t>
      </w:r>
      <w:r>
        <w:rPr>
          <w:rFonts w:hint="eastAsia" w:eastAsia="仿宋_GB2312"/>
          <w:kern w:val="0"/>
          <w:sz w:val="32"/>
          <w:szCs w:val="32"/>
        </w:rPr>
        <w:t>”</w:t>
      </w:r>
      <w:r>
        <w:rPr>
          <w:rFonts w:eastAsia="仿宋_GB2312"/>
          <w:kern w:val="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7708F0A">
      <w:pPr>
        <w:spacing w:line="600" w:lineRule="exact"/>
        <w:ind w:firstLine="640" w:firstLineChars="200"/>
        <w:rPr>
          <w:rFonts w:eastAsia="仿宋_GB2312"/>
          <w:kern w:val="0"/>
          <w:sz w:val="32"/>
          <w:szCs w:val="32"/>
        </w:rPr>
      </w:pPr>
      <w:r>
        <w:rPr>
          <w:rFonts w:eastAsia="仿宋_GB2312"/>
          <w:kern w:val="0"/>
          <w:sz w:val="32"/>
          <w:szCs w:val="32"/>
        </w:rPr>
        <w:t>30. 机关运行经费：为保障行政单位（包含参照公务员法管理的事业单位）运行用于购买货物和服务的各项资金。包括办公及办公费、水费、电费、印刷费、邮电费、差旅费、会议费等费用开支。</w:t>
      </w:r>
    </w:p>
    <w:p w14:paraId="5FFE01FB">
      <w:pPr>
        <w:spacing w:line="600" w:lineRule="exact"/>
        <w:jc w:val="center"/>
        <w:rPr>
          <w:rFonts w:eastAsia="黑体"/>
          <w:sz w:val="44"/>
          <w:szCs w:val="44"/>
        </w:rPr>
      </w:pPr>
      <w:bookmarkStart w:id="112" w:name="_Toc15396614"/>
    </w:p>
    <w:p w14:paraId="2D8995DA">
      <w:pPr>
        <w:spacing w:line="600" w:lineRule="exact"/>
        <w:jc w:val="center"/>
        <w:rPr>
          <w:rFonts w:eastAsia="黑体"/>
          <w:sz w:val="44"/>
          <w:szCs w:val="44"/>
        </w:rPr>
      </w:pPr>
    </w:p>
    <w:p w14:paraId="49AB49E2">
      <w:pPr>
        <w:spacing w:line="600" w:lineRule="exact"/>
        <w:jc w:val="center"/>
        <w:rPr>
          <w:rFonts w:eastAsia="黑体"/>
          <w:sz w:val="44"/>
          <w:szCs w:val="44"/>
        </w:rPr>
      </w:pPr>
    </w:p>
    <w:p w14:paraId="308490EC">
      <w:pPr>
        <w:spacing w:line="600" w:lineRule="exact"/>
        <w:jc w:val="center"/>
        <w:rPr>
          <w:rFonts w:eastAsia="黑体"/>
          <w:sz w:val="44"/>
          <w:szCs w:val="44"/>
        </w:rPr>
      </w:pPr>
    </w:p>
    <w:p w14:paraId="4C7D2F03">
      <w:pPr>
        <w:spacing w:line="600" w:lineRule="exact"/>
        <w:jc w:val="center"/>
        <w:rPr>
          <w:rFonts w:eastAsia="黑体"/>
          <w:sz w:val="44"/>
          <w:szCs w:val="44"/>
        </w:rPr>
      </w:pPr>
    </w:p>
    <w:p w14:paraId="76892DB3">
      <w:pPr>
        <w:spacing w:line="600" w:lineRule="exact"/>
        <w:jc w:val="center"/>
        <w:rPr>
          <w:rFonts w:eastAsia="黑体"/>
          <w:sz w:val="44"/>
          <w:szCs w:val="44"/>
        </w:rPr>
      </w:pPr>
    </w:p>
    <w:p w14:paraId="6570E51E">
      <w:pPr>
        <w:spacing w:line="600" w:lineRule="exact"/>
        <w:jc w:val="center"/>
        <w:rPr>
          <w:rFonts w:eastAsia="黑体"/>
          <w:sz w:val="44"/>
          <w:szCs w:val="44"/>
        </w:rPr>
      </w:pPr>
    </w:p>
    <w:p w14:paraId="0BC09302">
      <w:pPr>
        <w:spacing w:line="600" w:lineRule="exact"/>
        <w:jc w:val="center"/>
        <w:rPr>
          <w:rFonts w:eastAsia="黑体"/>
          <w:sz w:val="44"/>
          <w:szCs w:val="44"/>
        </w:rPr>
      </w:pPr>
    </w:p>
    <w:p w14:paraId="4A9F4F72">
      <w:pPr>
        <w:spacing w:line="600" w:lineRule="exact"/>
        <w:jc w:val="center"/>
        <w:rPr>
          <w:rFonts w:eastAsia="黑体"/>
          <w:sz w:val="44"/>
          <w:szCs w:val="44"/>
        </w:rPr>
      </w:pPr>
    </w:p>
    <w:p w14:paraId="7106E0BE">
      <w:pPr>
        <w:spacing w:line="600" w:lineRule="exact"/>
        <w:jc w:val="center"/>
        <w:rPr>
          <w:rFonts w:eastAsia="黑体"/>
          <w:sz w:val="44"/>
          <w:szCs w:val="44"/>
        </w:rPr>
      </w:pPr>
    </w:p>
    <w:p w14:paraId="0D85AC81">
      <w:pPr>
        <w:spacing w:line="600" w:lineRule="exact"/>
        <w:jc w:val="center"/>
        <w:rPr>
          <w:rFonts w:eastAsia="黑体"/>
          <w:sz w:val="44"/>
          <w:szCs w:val="44"/>
        </w:rPr>
      </w:pPr>
    </w:p>
    <w:p w14:paraId="51701CA8">
      <w:pPr>
        <w:spacing w:line="600" w:lineRule="exact"/>
        <w:jc w:val="center"/>
        <w:rPr>
          <w:rFonts w:eastAsia="黑体"/>
          <w:sz w:val="44"/>
          <w:szCs w:val="44"/>
        </w:rPr>
      </w:pPr>
    </w:p>
    <w:p w14:paraId="23E3B877">
      <w:pPr>
        <w:spacing w:line="600" w:lineRule="exact"/>
        <w:jc w:val="center"/>
        <w:rPr>
          <w:rFonts w:eastAsia="黑体"/>
          <w:sz w:val="44"/>
          <w:szCs w:val="44"/>
        </w:rPr>
      </w:pPr>
    </w:p>
    <w:p w14:paraId="1193F407">
      <w:pPr>
        <w:spacing w:line="600" w:lineRule="exact"/>
        <w:jc w:val="center"/>
        <w:rPr>
          <w:rFonts w:eastAsia="黑体"/>
          <w:sz w:val="44"/>
          <w:szCs w:val="44"/>
        </w:rPr>
      </w:pPr>
    </w:p>
    <w:p w14:paraId="18F643F9">
      <w:pPr>
        <w:spacing w:line="600" w:lineRule="exact"/>
        <w:rPr>
          <w:rFonts w:eastAsia="黑体"/>
          <w:sz w:val="44"/>
          <w:szCs w:val="44"/>
        </w:rPr>
      </w:pPr>
    </w:p>
    <w:p w14:paraId="43BD8250">
      <w:pPr>
        <w:spacing w:line="600" w:lineRule="exact"/>
        <w:jc w:val="center"/>
        <w:outlineLvl w:val="0"/>
        <w:rPr>
          <w:rFonts w:eastAsia="黑体"/>
          <w:bCs/>
          <w:sz w:val="44"/>
          <w:szCs w:val="44"/>
        </w:rPr>
      </w:pPr>
      <w:bookmarkStart w:id="113" w:name="_Toc63269334"/>
      <w:r>
        <w:rPr>
          <w:rFonts w:eastAsia="黑体"/>
          <w:sz w:val="44"/>
          <w:szCs w:val="44"/>
        </w:rPr>
        <w:t>第四部分  附件</w:t>
      </w:r>
      <w:bookmarkEnd w:id="112"/>
      <w:bookmarkEnd w:id="113"/>
    </w:p>
    <w:p w14:paraId="44509F18">
      <w:pPr>
        <w:spacing w:line="572" w:lineRule="exact"/>
        <w:jc w:val="left"/>
        <w:outlineLvl w:val="0"/>
        <w:rPr>
          <w:rFonts w:eastAsia="黑体"/>
          <w:color w:val="FF0000"/>
          <w:sz w:val="32"/>
          <w:szCs w:val="32"/>
        </w:rPr>
      </w:pPr>
    </w:p>
    <w:p w14:paraId="46AA3F1B">
      <w:pPr>
        <w:jc w:val="center"/>
        <w:rPr>
          <w:rFonts w:eastAsia="黑体"/>
          <w:kern w:val="0"/>
          <w:sz w:val="32"/>
          <w:szCs w:val="32"/>
          <w:shd w:val="clear" w:color="auto" w:fill="FFFFFF"/>
          <w:lang w:val="zh-CN"/>
        </w:rPr>
      </w:pPr>
      <w:r>
        <w:rPr>
          <w:rFonts w:eastAsia="仿宋_GB2312"/>
          <w:sz w:val="32"/>
          <w:szCs w:val="32"/>
        </w:rPr>
        <w:t>攀枝花市自然资源和规划局 2024 年度单位预算项目支出绩效自评表</w:t>
      </w:r>
      <w:r>
        <w:rPr>
          <w:rFonts w:eastAsia="黑体"/>
          <w:kern w:val="0"/>
          <w:sz w:val="32"/>
          <w:szCs w:val="32"/>
          <w:shd w:val="clear" w:color="auto" w:fill="FFFFFF"/>
          <w:lang w:val="zh-CN"/>
        </w:rPr>
        <w:br w:type="page"/>
      </w:r>
    </w:p>
    <w:p w14:paraId="2A1C29A9">
      <w:pPr>
        <w:widowControl/>
        <w:jc w:val="center"/>
        <w:rPr>
          <w:rFonts w:eastAsia="黑体"/>
          <w:sz w:val="44"/>
          <w:szCs w:val="44"/>
        </w:rPr>
      </w:pPr>
      <w:bookmarkStart w:id="114" w:name="_Toc15396618"/>
      <w:bookmarkStart w:id="115" w:name="_Toc63269336"/>
      <w:r>
        <w:rPr>
          <w:rFonts w:eastAsia="黑体"/>
          <w:sz w:val="44"/>
          <w:szCs w:val="44"/>
        </w:rPr>
        <w:t>第五部分 附表</w:t>
      </w:r>
      <w:bookmarkEnd w:id="111"/>
      <w:bookmarkEnd w:id="114"/>
      <w:bookmarkEnd w:id="115"/>
      <w:bookmarkStart w:id="116" w:name="_Toc15396619"/>
    </w:p>
    <w:p w14:paraId="10E8AF79">
      <w:pPr>
        <w:pStyle w:val="14"/>
        <w:adjustRightInd w:val="0"/>
        <w:snapToGrid w:val="0"/>
        <w:spacing w:line="560" w:lineRule="exact"/>
        <w:ind w:left="420"/>
        <w:jc w:val="left"/>
        <w:rPr>
          <w:rFonts w:eastAsia="仿宋_GB2312"/>
          <w:sz w:val="32"/>
          <w:szCs w:val="32"/>
        </w:rPr>
      </w:pPr>
    </w:p>
    <w:p w14:paraId="699690E3">
      <w:pPr>
        <w:pStyle w:val="14"/>
        <w:adjustRightInd w:val="0"/>
        <w:snapToGrid w:val="0"/>
        <w:spacing w:line="560" w:lineRule="exact"/>
        <w:ind w:left="420"/>
        <w:jc w:val="left"/>
        <w:rPr>
          <w:rFonts w:eastAsia="仿宋_GB2312"/>
          <w:sz w:val="32"/>
          <w:szCs w:val="32"/>
        </w:rPr>
      </w:pPr>
      <w:bookmarkStart w:id="117" w:name="_Toc63269337"/>
      <w:r>
        <w:rPr>
          <w:rFonts w:eastAsia="仿宋_GB2312"/>
          <w:sz w:val="32"/>
          <w:szCs w:val="32"/>
        </w:rPr>
        <w:t>一、收入支出决算总表</w:t>
      </w:r>
      <w:bookmarkEnd w:id="116"/>
      <w:bookmarkEnd w:id="117"/>
    </w:p>
    <w:p w14:paraId="75D17F31">
      <w:pPr>
        <w:pStyle w:val="14"/>
        <w:adjustRightInd w:val="0"/>
        <w:snapToGrid w:val="0"/>
        <w:spacing w:line="560" w:lineRule="exact"/>
        <w:ind w:left="420"/>
        <w:jc w:val="left"/>
        <w:rPr>
          <w:rFonts w:eastAsia="仿宋_GB2312"/>
          <w:sz w:val="32"/>
          <w:szCs w:val="32"/>
        </w:rPr>
      </w:pPr>
      <w:bookmarkStart w:id="118" w:name="_Toc15396620"/>
      <w:bookmarkStart w:id="119" w:name="_Toc63269338"/>
      <w:r>
        <w:rPr>
          <w:rFonts w:eastAsia="仿宋_GB2312"/>
          <w:sz w:val="32"/>
          <w:szCs w:val="32"/>
        </w:rPr>
        <w:t>二、收入决算表</w:t>
      </w:r>
      <w:bookmarkEnd w:id="118"/>
      <w:bookmarkEnd w:id="119"/>
    </w:p>
    <w:p w14:paraId="1D0D06D2">
      <w:pPr>
        <w:pStyle w:val="14"/>
        <w:adjustRightInd w:val="0"/>
        <w:snapToGrid w:val="0"/>
        <w:spacing w:line="560" w:lineRule="exact"/>
        <w:ind w:left="420"/>
        <w:jc w:val="left"/>
        <w:rPr>
          <w:rFonts w:eastAsia="仿宋_GB2312"/>
          <w:sz w:val="32"/>
          <w:szCs w:val="32"/>
        </w:rPr>
      </w:pPr>
      <w:bookmarkStart w:id="120" w:name="_Toc63269339"/>
      <w:bookmarkStart w:id="121" w:name="_Toc15396621"/>
      <w:r>
        <w:rPr>
          <w:rFonts w:eastAsia="仿宋_GB2312"/>
          <w:sz w:val="32"/>
          <w:szCs w:val="32"/>
        </w:rPr>
        <w:t>三、支出决算表</w:t>
      </w:r>
      <w:bookmarkEnd w:id="120"/>
      <w:bookmarkEnd w:id="121"/>
    </w:p>
    <w:p w14:paraId="40573D93">
      <w:pPr>
        <w:pStyle w:val="14"/>
        <w:adjustRightInd w:val="0"/>
        <w:snapToGrid w:val="0"/>
        <w:spacing w:line="560" w:lineRule="exact"/>
        <w:ind w:left="420"/>
        <w:jc w:val="left"/>
        <w:rPr>
          <w:rFonts w:eastAsia="仿宋_GB2312"/>
          <w:sz w:val="32"/>
          <w:szCs w:val="32"/>
        </w:rPr>
      </w:pPr>
      <w:bookmarkStart w:id="122" w:name="_Toc15396622"/>
      <w:bookmarkStart w:id="123" w:name="_Toc63269340"/>
      <w:r>
        <w:rPr>
          <w:rFonts w:eastAsia="仿宋_GB2312"/>
          <w:sz w:val="32"/>
          <w:szCs w:val="32"/>
        </w:rPr>
        <w:t>四、财政拨款收入支出决算总表</w:t>
      </w:r>
      <w:bookmarkEnd w:id="122"/>
      <w:bookmarkEnd w:id="123"/>
    </w:p>
    <w:p w14:paraId="110325D8">
      <w:pPr>
        <w:pStyle w:val="14"/>
        <w:adjustRightInd w:val="0"/>
        <w:snapToGrid w:val="0"/>
        <w:spacing w:line="560" w:lineRule="exact"/>
        <w:ind w:left="420"/>
        <w:jc w:val="left"/>
        <w:rPr>
          <w:rFonts w:eastAsia="仿宋_GB2312"/>
          <w:sz w:val="32"/>
          <w:szCs w:val="32"/>
        </w:rPr>
      </w:pPr>
      <w:bookmarkStart w:id="124" w:name="_Toc15396623"/>
      <w:bookmarkStart w:id="125" w:name="_Toc63269341"/>
      <w:r>
        <w:rPr>
          <w:rFonts w:eastAsia="仿宋_GB2312"/>
          <w:sz w:val="32"/>
          <w:szCs w:val="32"/>
        </w:rPr>
        <w:t>五、财政拨款支出决算明细表</w:t>
      </w:r>
      <w:bookmarkEnd w:id="124"/>
      <w:bookmarkEnd w:id="125"/>
      <w:bookmarkStart w:id="126" w:name="_Toc15396624"/>
    </w:p>
    <w:p w14:paraId="363A924F">
      <w:pPr>
        <w:pStyle w:val="14"/>
        <w:adjustRightInd w:val="0"/>
        <w:snapToGrid w:val="0"/>
        <w:spacing w:line="560" w:lineRule="exact"/>
        <w:ind w:left="420"/>
        <w:jc w:val="left"/>
        <w:rPr>
          <w:rFonts w:eastAsia="仿宋_GB2312"/>
          <w:sz w:val="32"/>
          <w:szCs w:val="32"/>
        </w:rPr>
      </w:pPr>
      <w:bookmarkStart w:id="127" w:name="_Toc63269342"/>
      <w:r>
        <w:rPr>
          <w:rFonts w:eastAsia="仿宋_GB2312"/>
          <w:sz w:val="32"/>
          <w:szCs w:val="32"/>
        </w:rPr>
        <w:t>六、一般公共预算财政拨款支出决算表</w:t>
      </w:r>
      <w:bookmarkEnd w:id="126"/>
      <w:bookmarkEnd w:id="127"/>
    </w:p>
    <w:p w14:paraId="403A3069">
      <w:pPr>
        <w:pStyle w:val="14"/>
        <w:adjustRightInd w:val="0"/>
        <w:snapToGrid w:val="0"/>
        <w:spacing w:line="560" w:lineRule="exact"/>
        <w:ind w:left="420"/>
        <w:jc w:val="left"/>
        <w:rPr>
          <w:rFonts w:eastAsia="仿宋_GB2312"/>
          <w:sz w:val="32"/>
          <w:szCs w:val="32"/>
        </w:rPr>
      </w:pPr>
      <w:bookmarkStart w:id="128" w:name="_Toc63269343"/>
      <w:bookmarkStart w:id="129" w:name="_Toc15396625"/>
      <w:r>
        <w:rPr>
          <w:rFonts w:eastAsia="仿宋_GB2312"/>
          <w:sz w:val="32"/>
          <w:szCs w:val="32"/>
        </w:rPr>
        <w:t>七、一般公共预算财政拨款支出决算明细表</w:t>
      </w:r>
      <w:bookmarkEnd w:id="128"/>
      <w:bookmarkEnd w:id="129"/>
    </w:p>
    <w:p w14:paraId="0672F439">
      <w:pPr>
        <w:pStyle w:val="14"/>
        <w:adjustRightInd w:val="0"/>
        <w:snapToGrid w:val="0"/>
        <w:spacing w:line="560" w:lineRule="exact"/>
        <w:ind w:left="420"/>
        <w:jc w:val="left"/>
        <w:rPr>
          <w:rFonts w:eastAsia="仿宋_GB2312"/>
          <w:sz w:val="32"/>
          <w:szCs w:val="32"/>
        </w:rPr>
      </w:pPr>
      <w:bookmarkStart w:id="130" w:name="_Toc15396626"/>
      <w:bookmarkStart w:id="131" w:name="_Toc63269344"/>
      <w:r>
        <w:rPr>
          <w:rFonts w:eastAsia="仿宋_GB2312"/>
          <w:sz w:val="32"/>
          <w:szCs w:val="32"/>
        </w:rPr>
        <w:t>八、一般公共预算财政拨款基本支出决算表</w:t>
      </w:r>
      <w:bookmarkEnd w:id="130"/>
      <w:bookmarkEnd w:id="131"/>
    </w:p>
    <w:p w14:paraId="4896C6F1">
      <w:pPr>
        <w:pStyle w:val="14"/>
        <w:adjustRightInd w:val="0"/>
        <w:snapToGrid w:val="0"/>
        <w:spacing w:line="560" w:lineRule="exact"/>
        <w:ind w:left="420"/>
        <w:jc w:val="left"/>
        <w:rPr>
          <w:rFonts w:eastAsia="仿宋_GB2312"/>
          <w:sz w:val="32"/>
          <w:szCs w:val="32"/>
        </w:rPr>
      </w:pPr>
      <w:bookmarkStart w:id="132" w:name="_Toc63269345"/>
      <w:bookmarkStart w:id="133" w:name="_Toc15396627"/>
      <w:r>
        <w:rPr>
          <w:rFonts w:eastAsia="仿宋_GB2312"/>
          <w:sz w:val="32"/>
          <w:szCs w:val="32"/>
        </w:rPr>
        <w:t>九、一般公共预算财政拨款项目支出决算表</w:t>
      </w:r>
      <w:bookmarkEnd w:id="132"/>
      <w:bookmarkEnd w:id="133"/>
    </w:p>
    <w:p w14:paraId="1F10F9D8">
      <w:pPr>
        <w:pStyle w:val="14"/>
        <w:adjustRightInd w:val="0"/>
        <w:snapToGrid w:val="0"/>
        <w:spacing w:line="560" w:lineRule="exact"/>
        <w:ind w:left="420"/>
        <w:jc w:val="left"/>
        <w:rPr>
          <w:rFonts w:eastAsia="仿宋_GB2312"/>
          <w:sz w:val="32"/>
          <w:szCs w:val="32"/>
        </w:rPr>
      </w:pPr>
      <w:bookmarkStart w:id="134" w:name="_Toc15396628"/>
      <w:bookmarkStart w:id="135" w:name="_Toc63269346"/>
      <w:r>
        <w:rPr>
          <w:rFonts w:eastAsia="仿宋_GB2312"/>
          <w:sz w:val="32"/>
          <w:szCs w:val="32"/>
        </w:rPr>
        <w:t>十、</w:t>
      </w:r>
      <w:bookmarkEnd w:id="134"/>
      <w:r>
        <w:rPr>
          <w:rFonts w:eastAsia="仿宋_GB2312"/>
          <w:sz w:val="32"/>
          <w:szCs w:val="32"/>
        </w:rPr>
        <w:t>政府性基金预算财政拨款收入支出决算表</w:t>
      </w:r>
      <w:bookmarkEnd w:id="135"/>
    </w:p>
    <w:p w14:paraId="5C7A99AC">
      <w:pPr>
        <w:pStyle w:val="14"/>
        <w:adjustRightInd w:val="0"/>
        <w:snapToGrid w:val="0"/>
        <w:spacing w:line="560" w:lineRule="exact"/>
        <w:ind w:left="420"/>
        <w:jc w:val="left"/>
        <w:rPr>
          <w:rFonts w:eastAsia="仿宋_GB2312"/>
          <w:sz w:val="32"/>
          <w:szCs w:val="32"/>
        </w:rPr>
      </w:pPr>
      <w:bookmarkStart w:id="136" w:name="_Toc15396629"/>
      <w:bookmarkStart w:id="137" w:name="_Toc63269347"/>
      <w:r>
        <w:rPr>
          <w:rFonts w:eastAsia="仿宋_GB2312"/>
          <w:sz w:val="32"/>
          <w:szCs w:val="32"/>
        </w:rPr>
        <w:t>十一、</w:t>
      </w:r>
      <w:bookmarkEnd w:id="136"/>
      <w:r>
        <w:rPr>
          <w:rFonts w:eastAsia="仿宋_GB2312"/>
          <w:sz w:val="32"/>
          <w:szCs w:val="32"/>
        </w:rPr>
        <w:t>国有资本经营预算财政拨款收入支出决算表</w:t>
      </w:r>
      <w:bookmarkEnd w:id="137"/>
    </w:p>
    <w:p w14:paraId="0404C3A8">
      <w:pPr>
        <w:pStyle w:val="14"/>
        <w:adjustRightInd w:val="0"/>
        <w:snapToGrid w:val="0"/>
        <w:spacing w:line="560" w:lineRule="exact"/>
        <w:ind w:left="420"/>
        <w:jc w:val="left"/>
        <w:rPr>
          <w:rFonts w:eastAsia="仿宋_GB2312"/>
          <w:sz w:val="32"/>
          <w:szCs w:val="32"/>
        </w:rPr>
      </w:pPr>
      <w:bookmarkStart w:id="138" w:name="_Toc15396630"/>
      <w:bookmarkStart w:id="139" w:name="_Toc63269348"/>
      <w:r>
        <w:rPr>
          <w:rFonts w:eastAsia="仿宋_GB2312"/>
          <w:sz w:val="32"/>
          <w:szCs w:val="32"/>
        </w:rPr>
        <w:t>十二、</w:t>
      </w:r>
      <w:bookmarkEnd w:id="138"/>
      <w:r>
        <w:rPr>
          <w:rFonts w:eastAsia="仿宋_GB2312"/>
          <w:sz w:val="32"/>
          <w:szCs w:val="32"/>
        </w:rPr>
        <w:t>国有资本经营预算财政拨款支出决算表</w:t>
      </w:r>
      <w:bookmarkEnd w:id="139"/>
    </w:p>
    <w:p w14:paraId="7D4BC213">
      <w:pPr>
        <w:pStyle w:val="14"/>
        <w:adjustRightInd w:val="0"/>
        <w:snapToGrid w:val="0"/>
        <w:spacing w:line="560" w:lineRule="exact"/>
        <w:ind w:left="420"/>
        <w:jc w:val="left"/>
        <w:rPr>
          <w:rFonts w:eastAsia="仿宋_GB2312"/>
          <w:sz w:val="32"/>
          <w:szCs w:val="32"/>
        </w:rPr>
      </w:pPr>
      <w:bookmarkStart w:id="140" w:name="_Toc15396631"/>
      <w:bookmarkStart w:id="141" w:name="_Toc63269349"/>
      <w:r>
        <w:rPr>
          <w:rFonts w:eastAsia="仿宋_GB2312"/>
          <w:sz w:val="32"/>
          <w:szCs w:val="32"/>
        </w:rPr>
        <w:t>十三、</w:t>
      </w:r>
      <w:bookmarkEnd w:id="140"/>
      <w:r>
        <w:rPr>
          <w:rFonts w:eastAsia="仿宋_GB2312"/>
          <w:sz w:val="32"/>
          <w:szCs w:val="32"/>
        </w:rPr>
        <w:t>财政拨款</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经费支出决算表</w:t>
      </w:r>
      <w:bookmarkEnd w:id="141"/>
    </w:p>
    <w:p w14:paraId="45FE5BF8">
      <w:pPr>
        <w:pStyle w:val="14"/>
        <w:adjustRightInd w:val="0"/>
        <w:snapToGrid w:val="0"/>
        <w:spacing w:line="560" w:lineRule="exact"/>
        <w:ind w:left="420"/>
        <w:jc w:val="left"/>
        <w:rPr>
          <w:rFonts w:eastAsia="仿宋_GB2312"/>
          <w:sz w:val="32"/>
          <w:szCs w:val="32"/>
        </w:rPr>
      </w:pPr>
    </w:p>
    <w:p w14:paraId="444C0C9F">
      <w:pPr>
        <w:pStyle w:val="14"/>
        <w:adjustRightInd w:val="0"/>
        <w:snapToGrid w:val="0"/>
        <w:spacing w:line="560" w:lineRule="exact"/>
        <w:ind w:left="420"/>
        <w:jc w:val="left"/>
        <w:rPr>
          <w:rFonts w:eastAsia="仿宋_GB2312"/>
          <w:sz w:val="32"/>
          <w:szCs w:val="32"/>
        </w:rPr>
      </w:pPr>
    </w:p>
    <w:sectPr>
      <w:footerReference r:id="rId8" w:type="firs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永中宋体">
    <w:altName w:val="宋体"/>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57FF">
    <w:pPr>
      <w:pStyle w:val="11"/>
      <w:jc w:val="center"/>
    </w:pPr>
  </w:p>
  <w:p w14:paraId="36E86E6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AFF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697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F60">
    <w:pPr>
      <w:pStyle w:val="1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A4777">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BAA4777">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2066">
    <w:pPr>
      <w:pStyle w:val="1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5E03E">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D15E03E">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15D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E4C47"/>
    <w:multiLevelType w:val="singleLevel"/>
    <w:tmpl w:val="BD9E4C47"/>
    <w:lvl w:ilvl="0" w:tentative="0">
      <w:start w:val="1"/>
      <w:numFmt w:val="decimal"/>
      <w:suff w:val="space"/>
      <w:lvlText w:val="%1."/>
      <w:lvlJc w:val="left"/>
      <w:pPr>
        <w:tabs>
          <w:tab w:val="left" w:pos="0"/>
        </w:tabs>
        <w:ind w:left="0" w:firstLine="0"/>
      </w:pPr>
    </w:lvl>
  </w:abstractNum>
  <w:abstractNum w:abstractNumId="1">
    <w:nsid w:val="62621CDC"/>
    <w:multiLevelType w:val="multilevel"/>
    <w:tmpl w:val="62621CDC"/>
    <w:lvl w:ilvl="0" w:tentative="0">
      <w:start w:val="1"/>
      <w:numFmt w:val="decimal"/>
      <w:lvlText w:val="%1."/>
      <w:lvlJc w:val="left"/>
      <w:pPr>
        <w:tabs>
          <w:tab w:val="left" w:pos="0"/>
        </w:tabs>
        <w:ind w:left="1152" w:hanging="480"/>
      </w:pPr>
      <w:rPr>
        <w:rFonts w:hint="default"/>
      </w:rPr>
    </w:lvl>
    <w:lvl w:ilvl="1" w:tentative="0">
      <w:start w:val="1"/>
      <w:numFmt w:val="lowerLetter"/>
      <w:lvlText w:val="%2)"/>
      <w:lvlJc w:val="left"/>
      <w:pPr>
        <w:tabs>
          <w:tab w:val="left" w:pos="0"/>
        </w:tabs>
        <w:ind w:left="1512" w:hanging="420"/>
      </w:pPr>
    </w:lvl>
    <w:lvl w:ilvl="2" w:tentative="0">
      <w:start w:val="1"/>
      <w:numFmt w:val="lowerRoman"/>
      <w:lvlText w:val="%3."/>
      <w:lvlJc w:val="right"/>
      <w:pPr>
        <w:tabs>
          <w:tab w:val="left" w:pos="0"/>
        </w:tabs>
        <w:ind w:left="1932" w:hanging="420"/>
      </w:pPr>
    </w:lvl>
    <w:lvl w:ilvl="3" w:tentative="0">
      <w:start w:val="1"/>
      <w:numFmt w:val="decimal"/>
      <w:lvlText w:val="%4."/>
      <w:lvlJc w:val="left"/>
      <w:pPr>
        <w:tabs>
          <w:tab w:val="left" w:pos="0"/>
        </w:tabs>
        <w:ind w:left="2352" w:hanging="420"/>
      </w:pPr>
    </w:lvl>
    <w:lvl w:ilvl="4" w:tentative="0">
      <w:start w:val="1"/>
      <w:numFmt w:val="lowerLetter"/>
      <w:lvlText w:val="%5)"/>
      <w:lvlJc w:val="left"/>
      <w:pPr>
        <w:tabs>
          <w:tab w:val="left" w:pos="0"/>
        </w:tabs>
        <w:ind w:left="2772" w:hanging="420"/>
      </w:pPr>
    </w:lvl>
    <w:lvl w:ilvl="5" w:tentative="0">
      <w:start w:val="1"/>
      <w:numFmt w:val="lowerRoman"/>
      <w:lvlText w:val="%6."/>
      <w:lvlJc w:val="right"/>
      <w:pPr>
        <w:tabs>
          <w:tab w:val="left" w:pos="0"/>
        </w:tabs>
        <w:ind w:left="3192" w:hanging="420"/>
      </w:pPr>
    </w:lvl>
    <w:lvl w:ilvl="6" w:tentative="0">
      <w:start w:val="1"/>
      <w:numFmt w:val="decimal"/>
      <w:lvlText w:val="%7."/>
      <w:lvlJc w:val="left"/>
      <w:pPr>
        <w:tabs>
          <w:tab w:val="left" w:pos="0"/>
        </w:tabs>
        <w:ind w:left="3612" w:hanging="420"/>
      </w:pPr>
    </w:lvl>
    <w:lvl w:ilvl="7" w:tentative="0">
      <w:start w:val="1"/>
      <w:numFmt w:val="lowerLetter"/>
      <w:lvlText w:val="%8)"/>
      <w:lvlJc w:val="left"/>
      <w:pPr>
        <w:tabs>
          <w:tab w:val="left" w:pos="0"/>
        </w:tabs>
        <w:ind w:left="4032" w:hanging="420"/>
      </w:pPr>
    </w:lvl>
    <w:lvl w:ilvl="8" w:tentative="0">
      <w:start w:val="1"/>
      <w:numFmt w:val="lowerRoman"/>
      <w:lvlText w:val="%9."/>
      <w:lvlJc w:val="right"/>
      <w:pPr>
        <w:tabs>
          <w:tab w:val="left" w:pos="0"/>
        </w:tabs>
        <w:ind w:left="4452" w:hanging="420"/>
      </w:pPr>
    </w:lvl>
  </w:abstractNum>
  <w:num w:numId="1">
    <w:abstractNumId w:val="1"/>
  </w:num>
  <w:num w:numId="2">
    <w:abstractNumId w:val="0"/>
    <w:lvlOverride w:ilvl="0">
      <w:startOverride w:val="1"/>
      <w:lvl w:ilvl="0" w:tentative="1">
        <w:start w:val="1"/>
        <w:numFmt w:val="decimal"/>
        <w:suff w:val="space"/>
        <w:lvlText w:val="%1."/>
        <w:lvlJc w:val="left"/>
        <w:pPr>
          <w:tabs>
            <w:tab w:val="left" w:pos="0"/>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4E5604"/>
    <w:rsid w:val="000D3E5C"/>
    <w:rsid w:val="000E790B"/>
    <w:rsid w:val="001F42CC"/>
    <w:rsid w:val="00247304"/>
    <w:rsid w:val="00312872"/>
    <w:rsid w:val="00346637"/>
    <w:rsid w:val="004E5604"/>
    <w:rsid w:val="00803ECD"/>
    <w:rsid w:val="008549AD"/>
    <w:rsid w:val="009A3A24"/>
    <w:rsid w:val="00A140B5"/>
    <w:rsid w:val="00B66C2C"/>
    <w:rsid w:val="00CA4A3F"/>
    <w:rsid w:val="00CE0A17"/>
    <w:rsid w:val="00D34B9A"/>
    <w:rsid w:val="00E27B7E"/>
    <w:rsid w:val="00E626EF"/>
    <w:rsid w:val="00EB20A2"/>
    <w:rsid w:val="00F6485F"/>
    <w:rsid w:val="00F96BE2"/>
    <w:rsid w:val="0A1A4FBA"/>
    <w:rsid w:val="118A41DC"/>
    <w:rsid w:val="11BE691E"/>
    <w:rsid w:val="23616106"/>
    <w:rsid w:val="23E014CD"/>
    <w:rsid w:val="5600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39"/>
    <w:pPr>
      <w:tabs>
        <w:tab w:val="right" w:leader="dot" w:pos="8296"/>
      </w:tabs>
      <w:ind w:left="200" w:left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标题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0">
    <w:name w:val="标题 2 Char"/>
    <w:basedOn w:val="16"/>
    <w:link w:val="6"/>
    <w:qFormat/>
    <w:uiPriority w:val="0"/>
    <w:rPr>
      <w:rFonts w:ascii="Cambria" w:hAnsi="Cambria" w:eastAsia="宋体" w:cs="Times New Roman"/>
      <w:b/>
      <w:bCs/>
      <w:kern w:val="2"/>
      <w:sz w:val="32"/>
      <w:szCs w:val="32"/>
      <w:lang w:val="en-US" w:eastAsia="zh-CN" w:bidi="ar-SA"/>
    </w:rPr>
  </w:style>
  <w:style w:type="paragraph" w:customStyle="1" w:styleId="21">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qFormat/>
    <w:uiPriority w:val="0"/>
    <w:rPr>
      <w:rFonts w:ascii="Times New Roman" w:hAnsi="Times New Roman"/>
      <w:sz w:val="18"/>
      <w:szCs w:val="18"/>
    </w:rPr>
  </w:style>
  <w:style w:type="character" w:customStyle="1" w:styleId="23">
    <w:name w:val="Footer Char"/>
    <w:basedOn w:val="16"/>
    <w:qFormat/>
    <w:uiPriority w:val="0"/>
    <w:rPr>
      <w:rFonts w:ascii="Times New Roman" w:hAnsi="Times New Roman"/>
      <w:sz w:val="18"/>
      <w:szCs w:val="18"/>
    </w:rPr>
  </w:style>
  <w:style w:type="character" w:customStyle="1" w:styleId="24">
    <w:name w:val="Body Text Char"/>
    <w:basedOn w:val="16"/>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6">
    <w:name w:val="List Paragraph"/>
    <w:basedOn w:val="1"/>
    <w:qFormat/>
    <w:uiPriority w:val="0"/>
    <w:pPr>
      <w:ind w:firstLine="200" w:firstLineChars="200"/>
    </w:pPr>
  </w:style>
  <w:style w:type="paragraph" w:customStyle="1" w:styleId="27">
    <w:name w:val="TOC 标题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
    <w:name w:val="TOC 标题2"/>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9">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53316"/>
          <c:y val="0.07404603"/>
          <c:w val="0.7526549"/>
          <c:h val="0.7659987"/>
        </c:manualLayout>
      </c:layout>
      <c:barChart>
        <c:barDir val="col"/>
        <c:grouping val="clustered"/>
        <c:varyColors val="0"/>
        <c:ser>
          <c:idx val="0"/>
          <c:order val="0"/>
          <c:tx>
            <c:strRef>
              <c:f>'Sheet1'!$B$1</c:f>
              <c:strCache>
                <c:ptCount val="1"/>
                <c:pt idx="0">
                  <c:v>2023</c:v>
                </c:pt>
              </c:strCache>
            </c:strRef>
          </c:tx>
          <c:spPr>
            <a:solidFill>
              <a:srgbClr val="4F81BD"/>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c:v>
                </c:pt>
                <c:pt idx="1">
                  <c:v>支出</c:v>
                </c:pt>
              </c:strCache>
            </c:strRef>
          </c:cat>
          <c:val>
            <c:numRef>
              <c:f>'Sheet1'!$B$2:$B$3</c:f>
              <c:numCache>
                <c:formatCode>General</c:formatCode>
                <c:ptCount val="2"/>
                <c:pt idx="0">
                  <c:v>4045.34</c:v>
                </c:pt>
                <c:pt idx="1">
                  <c:v>4045.34</c:v>
                </c:pt>
              </c:numCache>
            </c:numRef>
          </c:val>
        </c:ser>
        <c:ser>
          <c:idx val="1"/>
          <c:order val="1"/>
          <c:tx>
            <c:strRef>
              <c:f>'Sheet1'!$C$1</c:f>
              <c:strCache>
                <c:ptCount val="1"/>
                <c:pt idx="0">
                  <c:v>2024</c:v>
                </c:pt>
              </c:strCache>
            </c:strRef>
          </c:tx>
          <c:spPr>
            <a:solidFill>
              <a:srgbClr val="C0504D"/>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c:v>
                </c:pt>
                <c:pt idx="1">
                  <c:v>支出</c:v>
                </c:pt>
              </c:strCache>
            </c:strRef>
          </c:cat>
          <c:val>
            <c:numRef>
              <c:f>'Sheet1'!$C$2:$C$3</c:f>
              <c:numCache>
                <c:formatCode>General</c:formatCode>
                <c:ptCount val="2"/>
                <c:pt idx="0">
                  <c:v>5088.48</c:v>
                </c:pt>
                <c:pt idx="1">
                  <c:v>5088.48</c:v>
                </c:pt>
              </c:numCache>
            </c:numRef>
          </c:val>
        </c:ser>
        <c:dLbls>
          <c:showLegendKey val="0"/>
          <c:showVal val="0"/>
          <c:showCatName val="0"/>
          <c:showSerName val="0"/>
          <c:showPercent val="0"/>
          <c:showBubbleSize val="0"/>
        </c:dLbls>
        <c:gapWidth val="150"/>
        <c:axId val="189399040"/>
        <c:axId val="189400576"/>
      </c:barChart>
      <c:catAx>
        <c:axId val="1893990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400576"/>
        <c:crosses val="autoZero"/>
        <c:auto val="1"/>
        <c:lblAlgn val="ctr"/>
        <c:lblOffset val="100"/>
        <c:noMultiLvlLbl val="0"/>
      </c:catAx>
      <c:valAx>
        <c:axId val="1894005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39904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4e37ee26-a232-4aa6-b664-e18190536f9a}"/>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收入</a:t>
            </a:r>
            <a:endParaRPr lang="zh-CN"/>
          </a:p>
        </c:rich>
      </c:tx>
      <c:layout>
        <c:manualLayout>
          <c:xMode val="edge"/>
          <c:yMode val="edge"/>
          <c:x val="0.46689874"/>
          <c:y val="0.0063062"/>
        </c:manualLayout>
      </c:layout>
      <c:overlay val="0"/>
      <c:spPr>
        <a:ln>
          <a:noFill/>
        </a:ln>
      </c:spPr>
    </c:title>
    <c:autoTitleDeleted val="0"/>
    <c:plotArea>
      <c:layout/>
      <c:pieChart>
        <c:varyColors val="1"/>
        <c:ser>
          <c:idx val="0"/>
          <c:order val="0"/>
          <c:tx>
            <c:strRef>
              <c:f>'Sheet1 (2)'!$B$1</c:f>
              <c:strCache>
                <c:ptCount val="1"/>
                <c:pt idx="0">
                  <c:v>收入</c:v>
                </c:pt>
              </c:strCache>
            </c:strRef>
          </c:tx>
          <c:spPr>
            <a:solidFill>
              <a:srgbClr val="4F81BD"/>
            </a:solidFill>
            <a:ln>
              <a:noFill/>
            </a:ln>
          </c:spPr>
          <c:explosion val="0"/>
          <c:dPt>
            <c:idx val="0"/>
            <c:bubble3D val="0"/>
            <c:spPr>
              <a:solidFill>
                <a:srgbClr val="4F81BD"/>
              </a:solidFill>
              <a:ln>
                <a:noFill/>
              </a:ln>
            </c:spPr>
          </c:dPt>
          <c:dPt>
            <c:idx val="1"/>
            <c:bubble3D val="0"/>
            <c:spPr>
              <a:solidFill>
                <a:srgbClr val="C0504D"/>
              </a:solidFill>
              <a:ln>
                <a:noFill/>
              </a:ln>
            </c:spPr>
          </c:dPt>
          <c:dPt>
            <c:idx val="2"/>
            <c:bubble3D val="0"/>
            <c:spPr>
              <a:solidFill>
                <a:srgbClr val="9BBB59"/>
              </a:solidFill>
              <a:ln>
                <a:noFill/>
              </a:ln>
            </c:spPr>
          </c:dPt>
          <c:dLbls>
            <c:dLbl>
              <c:idx val="1"/>
              <c:layout>
                <c:manualLayout>
                  <c:x val="-0.047661316"/>
                  <c:y val="0.00213012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(2)'!$A$2:$A$4</c:f>
              <c:strCache>
                <c:ptCount val="3"/>
                <c:pt idx="0">
                  <c:v>一般公共预算财政拨款</c:v>
                </c:pt>
                <c:pt idx="1">
                  <c:v>政府性基金预算预算财政拨款</c:v>
                </c:pt>
                <c:pt idx="2">
                  <c:v>国有资本经营预算财政拨款收入</c:v>
                </c:pt>
              </c:strCache>
            </c:strRef>
          </c:cat>
          <c:val>
            <c:numRef>
              <c:f>'Sheet1 (2)'!$B$2:$B$4</c:f>
              <c:numCache>
                <c:formatCode>General</c:formatCode>
                <c:ptCount val="3"/>
                <c:pt idx="0">
                  <c:v>4716.03</c:v>
                </c:pt>
                <c:pt idx="1">
                  <c:v>312.69</c:v>
                </c:pt>
                <c:pt idx="2">
                  <c:v>0</c:v>
                </c:pt>
              </c:numCache>
            </c:numRef>
          </c:val>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64733607"/>
          <c:y val="0.23736396"/>
          <c:w val="0.3393039"/>
          <c:h val="0.6781377"/>
        </c:manualLayout>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zero"/>
    <c:showDLblsOverMax val="0"/>
    <c:extLst>
      <c:ext uri="{0b15fc19-7d7d-44ad-8c2d-2c3a37ce22c3}">
        <chartProps xmlns="https://web.wps.cn/et/2018/main" chartId="{01ffb353-43ff-4df4-996c-65647158305a}"/>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支出</a:t>
            </a:r>
            <a:endParaRPr lang="zh-CN"/>
          </a:p>
        </c:rich>
      </c:tx>
      <c:layout>
        <c:manualLayout>
          <c:xMode val="edge"/>
          <c:yMode val="edge"/>
          <c:x val="0.44669324"/>
          <c:y val="0.048582997"/>
        </c:manualLayout>
      </c:layout>
      <c:overlay val="0"/>
      <c:spPr>
        <a:ln>
          <a:noFill/>
        </a:ln>
      </c:spPr>
    </c:title>
    <c:autoTitleDeleted val="0"/>
    <c:plotArea>
      <c:layout/>
      <c:pieChart>
        <c:varyColors val="1"/>
        <c:ser>
          <c:idx val="0"/>
          <c:order val="0"/>
          <c:tx>
            <c:strRef>
              <c:f>'Sheet1 (3)'!$B$1</c:f>
              <c:strCache>
                <c:ptCount val="1"/>
                <c:pt idx="0">
                  <c:v>支出</c:v>
                </c:pt>
              </c:strCache>
            </c:strRef>
          </c:tx>
          <c:spPr>
            <a:solidFill>
              <a:srgbClr val="4F81BD"/>
            </a:solidFill>
            <a:ln>
              <a:noFill/>
            </a:ln>
          </c:spPr>
          <c:explosion val="0"/>
          <c:dPt>
            <c:idx val="0"/>
            <c:bubble3D val="0"/>
            <c:spPr>
              <a:solidFill>
                <a:srgbClr val="4F81BD"/>
              </a:solidFill>
              <a:ln>
                <a:noFill/>
              </a:ln>
            </c:spPr>
          </c:dPt>
          <c:dPt>
            <c:idx val="1"/>
            <c:bubble3D val="0"/>
            <c:spPr>
              <a:solidFill>
                <a:srgbClr val="C0504D"/>
              </a:solidFill>
              <a:ln>
                <a:noFill/>
              </a:ln>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(3)'!$A$2:$A$3</c:f>
              <c:strCache>
                <c:ptCount val="2"/>
                <c:pt idx="0">
                  <c:v>基本支出</c:v>
                </c:pt>
                <c:pt idx="1">
                  <c:v>项目支出</c:v>
                </c:pt>
              </c:strCache>
            </c:strRef>
          </c:cat>
          <c:val>
            <c:numRef>
              <c:f>'Sheet1 (3)'!$B$2:$B$3</c:f>
              <c:numCache>
                <c:formatCode>General</c:formatCode>
                <c:ptCount val="2"/>
                <c:pt idx="0">
                  <c:v>2128.53</c:v>
                </c:pt>
                <c:pt idx="1">
                  <c:v>1916.81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zero"/>
    <c:showDLblsOverMax val="0"/>
    <c:extLst>
      <c:ext uri="{0b15fc19-7d7d-44ad-8c2d-2c3a37ce22c3}">
        <chartProps xmlns="https://web.wps.cn/et/2018/main" chartId="{e9852344-93f1-4702-b920-ecb95335e6aa}"/>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53585"/>
          <c:y val="0.10657038"/>
          <c:w val="0.7526549"/>
          <c:h val="0.7659987"/>
        </c:manualLayout>
      </c:layout>
      <c:barChart>
        <c:barDir val="col"/>
        <c:grouping val="clustered"/>
        <c:varyColors val="0"/>
        <c:ser>
          <c:idx val="0"/>
          <c:order val="0"/>
          <c:tx>
            <c:strRef>
              <c:f>'Sheet1 (4)'!$B$1</c:f>
              <c:strCache>
                <c:ptCount val="1"/>
                <c:pt idx="0">
                  <c:v>2023</c:v>
                </c:pt>
              </c:strCache>
            </c:strRef>
          </c:tx>
          <c:spPr>
            <a:solidFill>
              <a:srgbClr val="4F81BD"/>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(4)'!$A$2:$A$3</c:f>
              <c:strCache>
                <c:ptCount val="2"/>
                <c:pt idx="0">
                  <c:v>收入</c:v>
                </c:pt>
                <c:pt idx="1">
                  <c:v>支出</c:v>
                </c:pt>
              </c:strCache>
            </c:strRef>
          </c:cat>
          <c:val>
            <c:numRef>
              <c:f>'Sheet1 (4)'!$B$2:$B$3</c:f>
              <c:numCache>
                <c:formatCode>General</c:formatCode>
                <c:ptCount val="2"/>
                <c:pt idx="0">
                  <c:v>4045.34</c:v>
                </c:pt>
                <c:pt idx="1">
                  <c:v>4045.34</c:v>
                </c:pt>
              </c:numCache>
            </c:numRef>
          </c:val>
        </c:ser>
        <c:ser>
          <c:idx val="1"/>
          <c:order val="1"/>
          <c:tx>
            <c:strRef>
              <c:f>'Sheet1 (4)'!$C$1</c:f>
              <c:strCache>
                <c:ptCount val="1"/>
                <c:pt idx="0">
                  <c:v>2024</c:v>
                </c:pt>
              </c:strCache>
            </c:strRef>
          </c:tx>
          <c:spPr>
            <a:solidFill>
              <a:srgbClr val="C0504D"/>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(4)'!$A$2:$A$3</c:f>
              <c:strCache>
                <c:ptCount val="2"/>
                <c:pt idx="0">
                  <c:v>收入</c:v>
                </c:pt>
                <c:pt idx="1">
                  <c:v>支出</c:v>
                </c:pt>
              </c:strCache>
            </c:strRef>
          </c:cat>
          <c:val>
            <c:numRef>
              <c:f>'Sheet1 (4)'!$C$2:$C$3</c:f>
              <c:numCache>
                <c:formatCode>General</c:formatCode>
                <c:ptCount val="2"/>
                <c:pt idx="0">
                  <c:v>5088.48</c:v>
                </c:pt>
                <c:pt idx="1">
                  <c:v>5088.48</c:v>
                </c:pt>
              </c:numCache>
            </c:numRef>
          </c:val>
        </c:ser>
        <c:dLbls>
          <c:showLegendKey val="0"/>
          <c:showVal val="0"/>
          <c:showCatName val="0"/>
          <c:showSerName val="0"/>
          <c:showPercent val="0"/>
          <c:showBubbleSize val="0"/>
        </c:dLbls>
        <c:gapWidth val="150"/>
        <c:axId val="189618816"/>
        <c:axId val="189620608"/>
      </c:barChart>
      <c:catAx>
        <c:axId val="1896188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620608"/>
        <c:crosses val="autoZero"/>
        <c:auto val="1"/>
        <c:lblAlgn val="ctr"/>
        <c:lblOffset val="100"/>
        <c:noMultiLvlLbl val="0"/>
      </c:catAx>
      <c:valAx>
        <c:axId val="189620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618816"/>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777f004e-be8c-41fd-96d4-cb7a4073388a}"/>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39638947571"/>
          <c:y val="0.0959860129304923"/>
          <c:w val="0.76023275"/>
          <c:h val="0.7836068"/>
        </c:manualLayout>
      </c:layout>
      <c:barChart>
        <c:barDir val="col"/>
        <c:grouping val="clustered"/>
        <c:varyColors val="0"/>
        <c:ser>
          <c:idx val="0"/>
          <c:order val="0"/>
          <c:tx>
            <c:strRef>
              <c:f>'Sheet1 (5)'!$B$1</c:f>
              <c:strCache>
                <c:ptCount val="1"/>
                <c:pt idx="0">
                  <c:v>2023</c:v>
                </c:pt>
              </c:strCache>
            </c:strRef>
          </c:tx>
          <c:spPr>
            <a:solidFill>
              <a:srgbClr val="4F81BD"/>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(5)'!$A$2</c:f>
              <c:strCache>
                <c:ptCount val="1"/>
                <c:pt idx="0">
                  <c:v>一般公共预算财政拨款支出</c:v>
                </c:pt>
              </c:strCache>
            </c:strRef>
          </c:cat>
          <c:val>
            <c:numRef>
              <c:f>Sheet1 (5)!$B$2</c:f>
              <c:numCache>
                <c:formatCode>General</c:formatCode>
                <c:ptCount val="1"/>
                <c:pt idx="0">
                  <c:v>3773.02</c:v>
                </c:pt>
              </c:numCache>
            </c:numRef>
          </c:val>
        </c:ser>
        <c:ser>
          <c:idx val="1"/>
          <c:order val="1"/>
          <c:tx>
            <c:strRef>
              <c:f>'Sheet1 (5)'!$C$1</c:f>
              <c:strCache>
                <c:ptCount val="1"/>
                <c:pt idx="0">
                  <c:v>2024</c:v>
                </c:pt>
              </c:strCache>
            </c:strRef>
          </c:tx>
          <c:spPr>
            <a:solidFill>
              <a:srgbClr val="C0504D"/>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 (5)'!$A$2</c:f>
              <c:strCache>
                <c:ptCount val="1"/>
                <c:pt idx="0">
                  <c:v>一般公共预算财政拨款支出</c:v>
                </c:pt>
              </c:strCache>
            </c:strRef>
          </c:cat>
          <c:val>
            <c:numRef>
              <c:f>Sheet1 (5)!$C$2</c:f>
              <c:numCache>
                <c:formatCode>General</c:formatCode>
                <c:ptCount val="1"/>
                <c:pt idx="0">
                  <c:v>4775.79</c:v>
                </c:pt>
              </c:numCache>
            </c:numRef>
          </c:val>
        </c:ser>
        <c:dLbls>
          <c:showLegendKey val="0"/>
          <c:showVal val="0"/>
          <c:showCatName val="0"/>
          <c:showSerName val="0"/>
          <c:showPercent val="0"/>
          <c:showBubbleSize val="0"/>
        </c:dLbls>
        <c:gapWidth val="150"/>
        <c:axId val="189646720"/>
        <c:axId val="189648256"/>
      </c:barChart>
      <c:catAx>
        <c:axId val="1896467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648256"/>
        <c:crosses val="autoZero"/>
        <c:auto val="1"/>
        <c:lblAlgn val="ctr"/>
        <c:lblOffset val="100"/>
        <c:noMultiLvlLbl val="0"/>
      </c:catAx>
      <c:valAx>
        <c:axId val="189648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8964672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f8e55c5e-396d-4212-b18c-2976d7329c6a}"/>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一般公共预算财政拨款支出</a:t>
            </a:r>
            <a:endParaRPr lang="zh-CN"/>
          </a:p>
        </c:rich>
      </c:tx>
      <c:layout>
        <c:manualLayout>
          <c:xMode val="edge"/>
          <c:yMode val="edge"/>
          <c:x val="0.215293167539578"/>
          <c:y val="0.0357023715230862"/>
        </c:manualLayout>
      </c:layout>
      <c:overlay val="0"/>
      <c:spPr>
        <a:ln>
          <a:noFill/>
        </a:ln>
      </c:spPr>
    </c:title>
    <c:autoTitleDeleted val="0"/>
    <c:plotArea>
      <c:layout>
        <c:manualLayout>
          <c:layoutTarget val="inner"/>
          <c:xMode val="edge"/>
          <c:yMode val="edge"/>
          <c:x val="0.057162717"/>
          <c:y val="0.36693707"/>
          <c:w val="0.55553263"/>
          <c:h val="0.5126395"/>
        </c:manualLayout>
      </c:layout>
      <c:pieChart>
        <c:varyColors val="1"/>
        <c:ser>
          <c:idx val="0"/>
          <c:order val="0"/>
          <c:tx>
            <c:strRef>
              <c:f>'Sheet1 (6)'!$B$1</c:f>
              <c:strCache>
                <c:ptCount val="1"/>
                <c:pt idx="0">
                  <c:v>一般公共预算财政拨款支出</c:v>
                </c:pt>
              </c:strCache>
            </c:strRef>
          </c:tx>
          <c:spPr>
            <a:solidFill>
              <a:srgbClr val="4F81BD"/>
            </a:solidFill>
            <a:ln>
              <a:noFill/>
            </a:ln>
          </c:spPr>
          <c:explosion val="0"/>
          <c:dPt>
            <c:idx val="0"/>
            <c:bubble3D val="0"/>
            <c:spPr>
              <a:solidFill>
                <a:srgbClr val="4572A7"/>
              </a:solidFill>
              <a:ln>
                <a:noFill/>
              </a:ln>
            </c:spPr>
          </c:dPt>
          <c:dPt>
            <c:idx val="1"/>
            <c:bubble3D val="0"/>
            <c:spPr>
              <a:solidFill>
                <a:srgbClr val="AA4643"/>
              </a:solidFill>
              <a:ln>
                <a:noFill/>
              </a:ln>
            </c:spPr>
          </c:dPt>
          <c:dPt>
            <c:idx val="2"/>
            <c:bubble3D val="0"/>
            <c:spPr>
              <a:solidFill>
                <a:srgbClr val="89A54E"/>
              </a:solidFill>
              <a:ln>
                <a:noFill/>
              </a:ln>
            </c:spPr>
          </c:dPt>
          <c:dPt>
            <c:idx val="3"/>
            <c:bubble3D val="0"/>
            <c:spPr>
              <a:solidFill>
                <a:srgbClr val="71588F"/>
              </a:solidFill>
              <a:ln>
                <a:noFill/>
              </a:ln>
            </c:spPr>
          </c:dPt>
          <c:dPt>
            <c:idx val="4"/>
            <c:bubble3D val="0"/>
            <c:spPr>
              <a:solidFill>
                <a:srgbClr val="4198AF"/>
              </a:solidFill>
              <a:ln>
                <a:noFill/>
              </a:ln>
            </c:spPr>
          </c:dPt>
          <c:dPt>
            <c:idx val="5"/>
            <c:bubble3D val="0"/>
            <c:spPr>
              <a:solidFill>
                <a:srgbClr val="DB843D"/>
              </a:solidFill>
              <a:ln>
                <a:noFill/>
              </a:ln>
            </c:spPr>
          </c:dPt>
          <c:dPt>
            <c:idx val="6"/>
            <c:bubble3D val="0"/>
            <c:spPr>
              <a:solidFill>
                <a:srgbClr val="93A9CF"/>
              </a:solidFill>
              <a:ln>
                <a:noFill/>
              </a:ln>
            </c:spPr>
          </c:dPt>
          <c:dLbls>
            <c:dLbl>
              <c:idx val="0"/>
              <c:layout>
                <c:manualLayout>
                  <c:x val="-0.024475316"/>
                  <c:y val="-0.143516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938495"/>
                  <c:y val="-0.096960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976666"/>
                  <c:y val="-0.0429570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375751"/>
                  <c:y val="0.0350231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(6)'!$A$2:$A$8</c:f>
              <c:strCache>
                <c:ptCount val="7"/>
                <c:pt idx="0">
                  <c:v>一般公共服务</c:v>
                </c:pt>
                <c:pt idx="1">
                  <c:v>社会保障和就业</c:v>
                </c:pt>
                <c:pt idx="2">
                  <c:v>卫生健康支出</c:v>
                </c:pt>
                <c:pt idx="3">
                  <c:v>城乡社区支出</c:v>
                </c:pt>
                <c:pt idx="4">
                  <c:v>自然资源海洋气象等支出</c:v>
                </c:pt>
                <c:pt idx="5">
                  <c:v>住房保障支出</c:v>
                </c:pt>
                <c:pt idx="6">
                  <c:v>灾害防治及应急管理支出</c:v>
                </c:pt>
              </c:strCache>
            </c:strRef>
          </c:cat>
          <c:val>
            <c:numRef>
              <c:f>'Sheet1 (6)'!$B$2:$B$8</c:f>
              <c:numCache>
                <c:formatCode>General</c:formatCode>
                <c:ptCount val="7"/>
                <c:pt idx="0">
                  <c:v>4.45</c:v>
                </c:pt>
                <c:pt idx="1">
                  <c:v>329.18</c:v>
                </c:pt>
                <c:pt idx="2">
                  <c:v>116.44</c:v>
                </c:pt>
                <c:pt idx="3">
                  <c:v>508</c:v>
                </c:pt>
                <c:pt idx="4">
                  <c:v>3195.14</c:v>
                </c:pt>
                <c:pt idx="5">
                  <c:v>143.3</c:v>
                </c:pt>
                <c:pt idx="6">
                  <c:v>479.28</c:v>
                </c:pt>
              </c:numCache>
            </c:numRef>
          </c:val>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5699639"/>
          <c:y val="0.25186026"/>
          <c:w val="0.4086063"/>
          <c:h val="0.60782903"/>
        </c:manualLayout>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zero"/>
    <c:showDLblsOverMax val="0"/>
    <c:extLst>
      <c:ext uri="{0b15fc19-7d7d-44ad-8c2d-2c3a37ce22c3}">
        <chartProps xmlns="https://web.wps.cn/et/2018/main" chartId="{8d992360-6197-43f1-8f4c-e7645296b95c}"/>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“三公”经费财政拨款支出</a:t>
            </a:r>
            <a:endParaRPr lang="zh-CN"/>
          </a:p>
        </c:rich>
      </c:tx>
      <c:layout>
        <c:manualLayout>
          <c:xMode val="edge"/>
          <c:yMode val="edge"/>
          <c:x val="0.19805084"/>
          <c:y val="0.002034655"/>
        </c:manualLayout>
      </c:layout>
      <c:overlay val="0"/>
      <c:spPr>
        <a:ln>
          <a:noFill/>
        </a:ln>
      </c:spPr>
    </c:title>
    <c:autoTitleDeleted val="0"/>
    <c:plotArea>
      <c:layout>
        <c:manualLayout>
          <c:layoutTarget val="inner"/>
          <c:xMode val="edge"/>
          <c:yMode val="edge"/>
          <c:x val="0.069175206"/>
          <c:y val="0.29115012"/>
          <c:w val="0.53145844"/>
          <c:h val="0.60958165"/>
        </c:manualLayout>
      </c:layout>
      <c:pieChart>
        <c:varyColors val="1"/>
        <c:ser>
          <c:idx val="0"/>
          <c:order val="0"/>
          <c:tx>
            <c:strRef>
              <c:f>'Sheet1 (7)'!$B$1</c:f>
              <c:strCache>
                <c:ptCount val="1"/>
                <c:pt idx="0">
                  <c:v>“三公”经费财政拨款支出</c:v>
                </c:pt>
              </c:strCache>
            </c:strRef>
          </c:tx>
          <c:spPr>
            <a:solidFill>
              <a:srgbClr val="4F81BD"/>
            </a:solidFill>
            <a:ln>
              <a:noFill/>
            </a:ln>
          </c:spPr>
          <c:explosion val="0"/>
          <c:dPt>
            <c:idx val="0"/>
            <c:bubble3D val="0"/>
            <c:spPr>
              <a:solidFill>
                <a:srgbClr val="4F81BD"/>
              </a:solidFill>
              <a:ln>
                <a:noFill/>
              </a:ln>
            </c:spPr>
          </c:dPt>
          <c:dPt>
            <c:idx val="1"/>
            <c:bubble3D val="0"/>
            <c:spPr>
              <a:solidFill>
                <a:srgbClr val="C0504D"/>
              </a:solidFill>
              <a:ln>
                <a:noFill/>
              </a:ln>
            </c:spPr>
          </c:dPt>
          <c:dPt>
            <c:idx val="2"/>
            <c:bubble3D val="0"/>
            <c:spPr>
              <a:solidFill>
                <a:srgbClr val="9BBB59"/>
              </a:solidFill>
              <a:ln>
                <a:noFill/>
              </a:ln>
            </c:spPr>
          </c:dPt>
          <c:dLbls>
            <c:dLbl>
              <c:idx val="2"/>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a:t>2.43</a:t>
                    </a:r>
                    <a:endParaRPr 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因公出国</c:v>
                </c:pt>
                <c:pt idx="1">
                  <c:v>公务用车购置及运行维护费、</c:v>
                </c:pt>
                <c:pt idx="2">
                  <c:v>公务接待费</c:v>
                </c:pt>
              </c:strCache>
            </c:strRef>
          </c:cat>
          <c:val>
            <c:numRef>
              <c:f>'Sheet1 (7)'!$B$2:$B$4</c:f>
              <c:numCache>
                <c:formatCode>General</c:formatCode>
                <c:ptCount val="3"/>
                <c:pt idx="0">
                  <c:v>0</c:v>
                </c:pt>
                <c:pt idx="1">
                  <c:v>36.1</c:v>
                </c:pt>
                <c:pt idx="2">
                  <c:v>2.43</c:v>
                </c:pt>
              </c:numCache>
            </c:numRef>
          </c:val>
        </c:ser>
        <c:dLbls>
          <c:showLegendKey val="0"/>
          <c:showVal val="0"/>
          <c:showCatName val="0"/>
          <c:showSerName val="0"/>
          <c:showPercent val="0"/>
          <c:showBubbleSize val="0"/>
          <c:showLeaderLines val="1"/>
        </c:dLbls>
        <c:firstSliceAng val="0"/>
      </c:pieChart>
      <c:spPr>
        <a:no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zero"/>
    <c:showDLblsOverMax val="0"/>
    <c:extLst>
      <c:ext uri="{0b15fc19-7d7d-44ad-8c2d-2c3a37ce22c3}">
        <chartProps xmlns="https://web.wps.cn/et/2018/main" chartId="{94ee8526-c006-4c6a-935e-766ed18f083b}"/>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10188</Words>
  <Characters>11029</Characters>
  <Lines>93</Lines>
  <Paragraphs>26</Paragraphs>
  <TotalTime>2</TotalTime>
  <ScaleCrop>false</ScaleCrop>
  <LinksUpToDate>false</LinksUpToDate>
  <CharactersWithSpaces>11205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leelyeel</cp:lastModifiedBy>
  <cp:lastPrinted>2025-08-06T17:34:00Z</cp:lastPrinted>
  <dcterms:modified xsi:type="dcterms:W3CDTF">2025-09-12T00:55:10Z</dcterms:modified>
  <dc:title>四川省***</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