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ascii="方正小标宋_GBK" w:eastAsia="方正小标宋_GBK"/>
          <w:color w:val="auto"/>
          <w:sz w:val="44"/>
          <w:szCs w:val="44"/>
        </w:rPr>
      </w:pPr>
      <w:r>
        <w:rPr>
          <w:rFonts w:hint="eastAsia" w:ascii="方正小标宋_GBK" w:eastAsia="方正小标宋_GBK"/>
          <w:color w:val="auto"/>
          <w:sz w:val="44"/>
          <w:szCs w:val="44"/>
        </w:rPr>
        <w:t>攀枝花市自然资源和规划局</w:t>
      </w:r>
    </w:p>
    <w:p>
      <w:pPr>
        <w:keepNext w:val="0"/>
        <w:keepLines w:val="0"/>
        <w:pageBreakBefore w:val="0"/>
        <w:kinsoku/>
        <w:wordWrap/>
        <w:overflowPunct/>
        <w:topLinePunct w:val="0"/>
        <w:bidi w:val="0"/>
        <w:snapToGrid/>
        <w:spacing w:line="560" w:lineRule="exact"/>
        <w:jc w:val="center"/>
        <w:textAlignment w:val="auto"/>
        <w:rPr>
          <w:rFonts w:hint="eastAsia" w:ascii="方正小标宋_GBK" w:eastAsia="方正小标宋_GBK"/>
          <w:color w:val="auto"/>
          <w:sz w:val="44"/>
          <w:szCs w:val="44"/>
          <w:lang w:eastAsia="zh-CN"/>
        </w:rPr>
      </w:pPr>
      <w:r>
        <w:rPr>
          <w:rFonts w:hint="eastAsia" w:ascii="方正小标宋_GBK" w:eastAsia="方正小标宋_GBK"/>
          <w:color w:val="auto"/>
          <w:sz w:val="44"/>
          <w:szCs w:val="44"/>
        </w:rPr>
        <w:t>关于攀枝花市协议出让土地</w:t>
      </w:r>
      <w:r>
        <w:rPr>
          <w:rFonts w:hint="eastAsia" w:ascii="方正小标宋_GBK" w:eastAsia="方正小标宋_GBK"/>
          <w:color w:val="auto"/>
          <w:sz w:val="44"/>
          <w:szCs w:val="44"/>
          <w:lang w:eastAsia="zh-CN"/>
        </w:rPr>
        <w:t>、</w:t>
      </w:r>
      <w:r>
        <w:rPr>
          <w:rFonts w:hint="default" w:ascii="方正小标宋_GBK" w:eastAsia="方正小标宋_GBK"/>
          <w:color w:val="auto"/>
          <w:sz w:val="44"/>
          <w:szCs w:val="44"/>
          <w:lang w:val="en-US" w:eastAsia="zh-CN"/>
        </w:rPr>
        <w:t>工业用地招拍挂国有建设用地使用权</w:t>
      </w:r>
      <w:r>
        <w:rPr>
          <w:rFonts w:hint="eastAsia" w:ascii="方正小标宋_GBK" w:eastAsia="方正小标宋_GBK"/>
          <w:color w:val="auto"/>
          <w:sz w:val="44"/>
          <w:szCs w:val="44"/>
          <w:lang w:eastAsia="zh-CN"/>
        </w:rPr>
        <w:t>等</w:t>
      </w:r>
      <w:r>
        <w:rPr>
          <w:rFonts w:hint="eastAsia" w:ascii="方正小标宋_GBK" w:eastAsia="方正小标宋_GBK"/>
          <w:color w:val="auto"/>
          <w:sz w:val="44"/>
          <w:szCs w:val="44"/>
        </w:rPr>
        <w:t>评估项目</w:t>
      </w:r>
      <w:r>
        <w:rPr>
          <w:rFonts w:hint="eastAsia" w:ascii="方正小标宋_GBK" w:eastAsia="方正小标宋_GBK"/>
          <w:color w:val="auto"/>
          <w:sz w:val="44"/>
          <w:szCs w:val="44"/>
          <w:lang w:eastAsia="zh-CN"/>
        </w:rPr>
        <w:t>竞争性谈判公告</w:t>
      </w:r>
    </w:p>
    <w:p>
      <w:pPr>
        <w:keepNext w:val="0"/>
        <w:keepLines w:val="0"/>
        <w:pageBreakBefore w:val="0"/>
        <w:kinsoku/>
        <w:wordWrap/>
        <w:overflowPunct/>
        <w:topLinePunct w:val="0"/>
        <w:bidi w:val="0"/>
        <w:snapToGrid/>
        <w:spacing w:line="560" w:lineRule="exact"/>
        <w:jc w:val="both"/>
        <w:textAlignment w:val="auto"/>
        <w:rPr>
          <w:rFonts w:hint="default" w:ascii="方正小标宋_GBK" w:eastAsia="方正小标宋_GBK"/>
          <w:color w:val="auto"/>
          <w:sz w:val="44"/>
          <w:szCs w:val="44"/>
          <w:lang w:val="en" w:eastAsia="zh-CN"/>
        </w:rPr>
      </w:pP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为做好</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年市本级</w:t>
      </w:r>
      <w:r>
        <w:rPr>
          <w:rFonts w:hint="default" w:ascii="Times New Roman" w:hAnsi="Times New Roman" w:eastAsia="仿宋_GB2312" w:cs="Times New Roman"/>
          <w:color w:val="auto"/>
          <w:sz w:val="32"/>
          <w:szCs w:val="32"/>
          <w:lang w:val="en-US" w:eastAsia="zh-CN"/>
        </w:rPr>
        <w:t>协议出让土地评估、</w:t>
      </w:r>
      <w:r>
        <w:rPr>
          <w:rFonts w:hint="default" w:ascii="Times New Roman" w:hAnsi="Times New Roman" w:eastAsia="仿宋_GB2312" w:cs="Times New Roman"/>
          <w:color w:val="auto"/>
          <w:sz w:val="32"/>
          <w:szCs w:val="32"/>
        </w:rPr>
        <w:t>工业用地招拍挂</w:t>
      </w:r>
      <w:r>
        <w:rPr>
          <w:rFonts w:hint="default" w:ascii="Times New Roman" w:hAnsi="Times New Roman" w:eastAsia="仿宋_GB2312" w:cs="Times New Roman"/>
          <w:color w:val="auto"/>
          <w:sz w:val="32"/>
          <w:szCs w:val="32"/>
          <w:lang w:eastAsia="zh-CN"/>
        </w:rPr>
        <w:t>国有建设用地使用权</w:t>
      </w:r>
      <w:r>
        <w:rPr>
          <w:rFonts w:hint="default" w:ascii="Times New Roman" w:hAnsi="Times New Roman" w:eastAsia="仿宋_GB2312" w:cs="Times New Roman"/>
          <w:color w:val="auto"/>
          <w:sz w:val="32"/>
          <w:szCs w:val="32"/>
        </w:rPr>
        <w:t>评估</w:t>
      </w:r>
      <w:r>
        <w:rPr>
          <w:rFonts w:hint="default" w:ascii="Times New Roman" w:hAnsi="Times New Roman" w:eastAsia="仿宋_GB2312" w:cs="Times New Roman"/>
          <w:color w:val="auto"/>
          <w:sz w:val="32"/>
          <w:szCs w:val="32"/>
          <w:lang w:val="en-US" w:eastAsia="zh-CN"/>
        </w:rPr>
        <w:t>、收回国有建设用地使用权评估、划拨土地成本</w:t>
      </w:r>
      <w:r>
        <w:rPr>
          <w:rFonts w:hint="default" w:ascii="Times New Roman" w:hAnsi="Times New Roman" w:eastAsia="仿宋_GB2312" w:cs="Times New Roman"/>
          <w:color w:val="auto"/>
          <w:sz w:val="32"/>
          <w:szCs w:val="32"/>
        </w:rPr>
        <w:t>评估</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工作，我局将</w:t>
      </w:r>
      <w:r>
        <w:rPr>
          <w:rFonts w:hint="default"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lang w:eastAsia="zh-CN"/>
        </w:rPr>
        <w:t>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年度土地估价机构备案</w:t>
      </w:r>
      <w:r>
        <w:rPr>
          <w:rFonts w:hint="default" w:ascii="Times New Roman" w:hAnsi="Times New Roman" w:eastAsia="仿宋_GB2312" w:cs="Times New Roman"/>
          <w:color w:val="auto"/>
          <w:sz w:val="32"/>
          <w:szCs w:val="32"/>
          <w:lang w:eastAsia="zh-CN"/>
        </w:rPr>
        <w:t>库</w:t>
      </w:r>
      <w:r>
        <w:rPr>
          <w:rFonts w:hint="eastAsia" w:ascii="Times New Roman" w:hAnsi="Times New Roman" w:eastAsia="仿宋_GB2312" w:cs="Times New Roman"/>
          <w:color w:val="auto"/>
          <w:sz w:val="32"/>
          <w:szCs w:val="32"/>
          <w:lang w:eastAsia="zh-CN"/>
        </w:rPr>
        <w:t>的评估机构</w:t>
      </w:r>
      <w:r>
        <w:rPr>
          <w:rFonts w:hint="default" w:ascii="Times New Roman" w:hAnsi="Times New Roman" w:eastAsia="仿宋_GB2312" w:cs="Times New Roman"/>
          <w:color w:val="auto"/>
          <w:sz w:val="32"/>
          <w:szCs w:val="32"/>
          <w:lang w:eastAsia="zh-CN"/>
        </w:rPr>
        <w:t>中</w:t>
      </w:r>
      <w:r>
        <w:rPr>
          <w:rFonts w:hint="eastAsia" w:ascii="Times New Roman" w:hAnsi="Times New Roman" w:eastAsia="仿宋_GB2312" w:cs="Times New Roman"/>
          <w:color w:val="auto"/>
          <w:sz w:val="32"/>
          <w:szCs w:val="32"/>
          <w:lang w:eastAsia="zh-CN"/>
        </w:rPr>
        <w:t>以竞争性谈判</w:t>
      </w:r>
      <w:r>
        <w:rPr>
          <w:rFonts w:hint="default" w:ascii="Times New Roman" w:hAnsi="Times New Roman" w:eastAsia="仿宋_GB2312" w:cs="Times New Roman"/>
          <w:color w:val="auto"/>
          <w:sz w:val="32"/>
          <w:szCs w:val="32"/>
          <w:lang w:val="en-US" w:eastAsia="zh-CN"/>
        </w:rPr>
        <w:t>的方式确定协议出让土地、工业用地招拍挂国有建设用地使用权</w:t>
      </w:r>
      <w:r>
        <w:rPr>
          <w:rFonts w:hint="eastAsia" w:ascii="Times New Roman" w:hAnsi="Times New Roman" w:eastAsia="仿宋_GB2312" w:cs="Times New Roman"/>
          <w:color w:val="auto"/>
          <w:sz w:val="32"/>
          <w:szCs w:val="32"/>
          <w:lang w:val="en-US" w:eastAsia="zh-CN"/>
        </w:rPr>
        <w:t>、收回国有建设用地使用权、划拨土地成本评估的</w:t>
      </w:r>
      <w:r>
        <w:rPr>
          <w:rFonts w:hint="default" w:ascii="Times New Roman" w:hAnsi="Times New Roman" w:eastAsia="仿宋_GB2312" w:cs="Times New Roman"/>
          <w:color w:val="auto"/>
          <w:sz w:val="32"/>
          <w:szCs w:val="32"/>
          <w:lang w:val="en-US" w:eastAsia="zh-CN"/>
        </w:rPr>
        <w:t>评估机构，开展上述事项土地评估工作。</w:t>
      </w:r>
      <w:r>
        <w:rPr>
          <w:rFonts w:hint="default" w:ascii="Times New Roman" w:hAnsi="Times New Roman" w:eastAsia="仿宋_GB2312" w:cs="Times New Roman"/>
          <w:color w:val="auto"/>
          <w:sz w:val="32"/>
          <w:szCs w:val="32"/>
        </w:rPr>
        <w:t>各评估机构可选择其一评估事项进行单独报价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也可</w:t>
      </w:r>
      <w:r>
        <w:rPr>
          <w:rFonts w:hint="default" w:ascii="Times New Roman" w:hAnsi="Times New Roman" w:eastAsia="仿宋_GB2312" w:cs="Times New Roman"/>
          <w:color w:val="auto"/>
          <w:sz w:val="32"/>
          <w:szCs w:val="32"/>
          <w:lang w:eastAsia="zh-CN"/>
        </w:rPr>
        <w:t>多项</w:t>
      </w:r>
      <w:r>
        <w:rPr>
          <w:rFonts w:hint="default" w:ascii="Times New Roman" w:hAnsi="Times New Roman" w:eastAsia="仿宋_GB2312" w:cs="Times New Roman"/>
          <w:color w:val="auto"/>
          <w:sz w:val="32"/>
          <w:szCs w:val="32"/>
        </w:rPr>
        <w:t>评估事项均参与。现将有关事项</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告如下：</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auto"/>
          <w:sz w:val="27"/>
          <w:szCs w:val="27"/>
        </w:rPr>
      </w:pPr>
      <w:r>
        <w:rPr>
          <w:rFonts w:hint="default" w:ascii="Times New Roman" w:hAnsi="Times New Roman" w:eastAsia="黑体" w:cs="Times New Roman"/>
          <w:color w:val="auto"/>
          <w:sz w:val="32"/>
          <w:szCs w:val="32"/>
        </w:rPr>
        <w:t>一、项目的概况</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方正楷体_GB2312" w:cs="Times New Roman"/>
          <w:color w:val="auto"/>
          <w:sz w:val="27"/>
          <w:szCs w:val="27"/>
          <w:lang w:eastAsia="zh-CN"/>
        </w:rPr>
      </w:pPr>
      <w:r>
        <w:rPr>
          <w:rStyle w:val="10"/>
          <w:rFonts w:hint="default" w:ascii="Times New Roman" w:hAnsi="Times New Roman" w:eastAsia="方正楷体_GB2312" w:cs="Times New Roman"/>
          <w:color w:val="auto"/>
          <w:sz w:val="32"/>
          <w:szCs w:val="32"/>
        </w:rPr>
        <w:t>（</w:t>
      </w:r>
      <w:r>
        <w:rPr>
          <w:rStyle w:val="10"/>
          <w:rFonts w:hint="default" w:ascii="Times New Roman" w:hAnsi="Times New Roman" w:eastAsia="方正楷体_GB2312" w:cs="Times New Roman"/>
          <w:color w:val="auto"/>
          <w:sz w:val="32"/>
          <w:szCs w:val="32"/>
          <w:lang w:eastAsia="zh-CN"/>
        </w:rPr>
        <w:t>一</w:t>
      </w:r>
      <w:r>
        <w:rPr>
          <w:rStyle w:val="10"/>
          <w:rFonts w:hint="default" w:ascii="Times New Roman" w:hAnsi="Times New Roman" w:eastAsia="方正楷体_GB2312" w:cs="Times New Roman"/>
          <w:color w:val="auto"/>
          <w:sz w:val="32"/>
          <w:szCs w:val="32"/>
        </w:rPr>
        <w:t>）项目内容</w:t>
      </w:r>
      <w:r>
        <w:rPr>
          <w:rStyle w:val="10"/>
          <w:rFonts w:hint="default" w:ascii="Times New Roman" w:hAnsi="Times New Roman" w:eastAsia="方正楷体_GB2312" w:cs="Times New Roman"/>
          <w:color w:val="auto"/>
          <w:sz w:val="32"/>
          <w:szCs w:val="32"/>
          <w:lang w:eastAsia="zh-CN"/>
        </w:rPr>
        <w:t>及最高限价</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任务一：协议出让土地评估</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协议出让的土地评估费用控制价为4000元/件</w:t>
      </w:r>
      <w:r>
        <w:rPr>
          <w:rFonts w:hint="default" w:ascii="Times New Roman" w:hAnsi="Times New Roman" w:eastAsia="仿宋_GB2312" w:cs="Times New Roman"/>
          <w:color w:val="auto"/>
          <w:sz w:val="32"/>
          <w:szCs w:val="32"/>
          <w:lang w:eastAsia="zh-CN"/>
        </w:rPr>
        <w:t>。</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任务二：工业用地招拍挂</w:t>
      </w:r>
      <w:r>
        <w:rPr>
          <w:rFonts w:hint="default" w:ascii="Times New Roman" w:hAnsi="Times New Roman" w:eastAsia="仿宋_GB2312" w:cs="Times New Roman"/>
          <w:b/>
          <w:bCs/>
          <w:color w:val="auto"/>
          <w:sz w:val="32"/>
          <w:szCs w:val="32"/>
          <w:lang w:eastAsia="zh-CN"/>
        </w:rPr>
        <w:t>国有建设用地使用权</w:t>
      </w:r>
      <w:r>
        <w:rPr>
          <w:rFonts w:hint="default" w:ascii="Times New Roman" w:hAnsi="Times New Roman" w:eastAsia="仿宋_GB2312" w:cs="Times New Roman"/>
          <w:b/>
          <w:bCs/>
          <w:color w:val="auto"/>
          <w:sz w:val="32"/>
          <w:szCs w:val="32"/>
        </w:rPr>
        <w:t>评估</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工业用地招拍挂</w:t>
      </w:r>
      <w:r>
        <w:rPr>
          <w:rFonts w:hint="default" w:ascii="Times New Roman" w:hAnsi="Times New Roman" w:eastAsia="仿宋_GB2312" w:cs="Times New Roman"/>
          <w:color w:val="auto"/>
          <w:sz w:val="32"/>
          <w:szCs w:val="32"/>
          <w:lang w:eastAsia="zh-CN"/>
        </w:rPr>
        <w:t>国有建设用地使用权</w:t>
      </w:r>
      <w:r>
        <w:rPr>
          <w:rFonts w:hint="default" w:ascii="Times New Roman" w:hAnsi="Times New Roman" w:eastAsia="仿宋_GB2312" w:cs="Times New Roman"/>
          <w:color w:val="auto"/>
          <w:sz w:val="32"/>
          <w:szCs w:val="32"/>
        </w:rPr>
        <w:t>的评估费用控制价为1100元/宗。</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任务三：</w:t>
      </w:r>
      <w:r>
        <w:rPr>
          <w:rFonts w:hint="default" w:ascii="Times New Roman" w:hAnsi="Times New Roman" w:eastAsia="仿宋_GB2312" w:cs="Times New Roman"/>
          <w:b/>
          <w:bCs/>
          <w:color w:val="auto"/>
          <w:sz w:val="32"/>
          <w:szCs w:val="32"/>
          <w:lang w:val="en-US" w:eastAsia="zh-CN"/>
        </w:rPr>
        <w:t>收回国有建设用地使用权评估</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收回国有建设用地使用权评</w:t>
      </w:r>
      <w:r>
        <w:rPr>
          <w:rFonts w:hint="eastAsia" w:ascii="Times New Roman" w:hAnsi="Times New Roman" w:eastAsia="仿宋_GB2312" w:cs="Times New Roman"/>
          <w:color w:val="auto"/>
          <w:sz w:val="32"/>
          <w:szCs w:val="32"/>
          <w:lang w:val="en-US" w:eastAsia="zh-CN"/>
        </w:rPr>
        <w:t>估</w:t>
      </w:r>
      <w:r>
        <w:rPr>
          <w:rFonts w:hint="default" w:ascii="Times New Roman" w:hAnsi="Times New Roman" w:eastAsia="仿宋_GB2312" w:cs="Times New Roman"/>
          <w:color w:val="auto"/>
          <w:sz w:val="32"/>
          <w:szCs w:val="32"/>
        </w:rPr>
        <w:t>费用控制价为11</w:t>
      </w:r>
      <w:r>
        <w:rPr>
          <w:rFonts w:hint="eastAsia" w:ascii="Times New Roman" w:hAnsi="Times New Roman" w:eastAsia="仿宋_GB2312" w:cs="Times New Roman"/>
          <w:color w:val="auto"/>
          <w:sz w:val="32"/>
          <w:szCs w:val="32"/>
          <w:lang w:val="en-US" w:eastAsia="zh-CN"/>
        </w:rPr>
        <w:t>0</w:t>
      </w:r>
      <w:bookmarkStart w:id="0" w:name="_GoBack"/>
      <w:bookmarkEnd w:id="0"/>
      <w:r>
        <w:rPr>
          <w:rFonts w:hint="default" w:ascii="Times New Roman" w:hAnsi="Times New Roman" w:eastAsia="仿宋_GB2312" w:cs="Times New Roman"/>
          <w:color w:val="auto"/>
          <w:sz w:val="32"/>
          <w:szCs w:val="32"/>
        </w:rPr>
        <w:t>00元/宗。</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eastAsia="zh-CN"/>
        </w:rPr>
        <w:t>任务四：</w:t>
      </w:r>
      <w:r>
        <w:rPr>
          <w:rFonts w:hint="default" w:ascii="Times New Roman" w:hAnsi="Times New Roman" w:eastAsia="仿宋_GB2312" w:cs="Times New Roman"/>
          <w:b/>
          <w:bCs/>
          <w:color w:val="auto"/>
          <w:sz w:val="32"/>
          <w:szCs w:val="32"/>
          <w:lang w:val="en-US" w:eastAsia="zh-CN"/>
        </w:rPr>
        <w:t>划拨土地成本评估</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划拨土地成本</w:t>
      </w:r>
      <w:r>
        <w:rPr>
          <w:rFonts w:hint="default" w:ascii="Times New Roman" w:hAnsi="Times New Roman" w:eastAsia="仿宋_GB2312" w:cs="Times New Roman"/>
          <w:color w:val="auto"/>
          <w:sz w:val="32"/>
          <w:szCs w:val="32"/>
        </w:rPr>
        <w:t>评估费用控制价为4000元/件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Style w:val="10"/>
          <w:rFonts w:hint="default" w:ascii="Times New Roman" w:hAnsi="Times New Roman" w:eastAsia="方正楷体_GB2312" w:cs="Times New Roman"/>
          <w:color w:val="auto"/>
          <w:sz w:val="32"/>
          <w:szCs w:val="32"/>
        </w:rPr>
        <w:t>（</w:t>
      </w:r>
      <w:r>
        <w:rPr>
          <w:rStyle w:val="10"/>
          <w:rFonts w:hint="default" w:ascii="Times New Roman" w:hAnsi="Times New Roman" w:eastAsia="方正楷体_GB2312" w:cs="Times New Roman"/>
          <w:color w:val="auto"/>
          <w:sz w:val="32"/>
          <w:szCs w:val="32"/>
          <w:lang w:eastAsia="zh-CN"/>
        </w:rPr>
        <w:t>二</w:t>
      </w:r>
      <w:r>
        <w:rPr>
          <w:rStyle w:val="10"/>
          <w:rFonts w:hint="default" w:ascii="Times New Roman" w:hAnsi="Times New Roman" w:eastAsia="方正楷体_GB2312" w:cs="Times New Roman"/>
          <w:color w:val="auto"/>
          <w:sz w:val="32"/>
          <w:szCs w:val="32"/>
        </w:rPr>
        <w:t>）完成时间</w:t>
      </w:r>
      <w:r>
        <w:rPr>
          <w:rStyle w:val="10"/>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bidi="ar-SA"/>
        </w:rPr>
        <w:t>按照市自然资源和规划局的评估工作要求完成评估任务。对委托的宗地评估，评估公司需5天之内提交评估结果，如遇特殊情况，按照攀枝花市自然资源和规划局要求时间提交评估结果；在市自然资源和规划局提出备案要求后2天完成报告备案，如遇特殊情况，按照市自然资源和规划局提出的时间要求进行备案。</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color w:val="auto"/>
          <w:sz w:val="27"/>
          <w:szCs w:val="27"/>
        </w:rPr>
      </w:pPr>
      <w:r>
        <w:rPr>
          <w:rStyle w:val="10"/>
          <w:rFonts w:hint="default" w:ascii="Times New Roman" w:hAnsi="Times New Roman" w:eastAsia="方正楷体_GB2312" w:cs="Times New Roman"/>
          <w:color w:val="auto"/>
          <w:sz w:val="32"/>
          <w:szCs w:val="32"/>
        </w:rPr>
        <w:t>（</w:t>
      </w:r>
      <w:r>
        <w:rPr>
          <w:rStyle w:val="10"/>
          <w:rFonts w:hint="default" w:ascii="Times New Roman" w:hAnsi="Times New Roman" w:eastAsia="方正楷体_GB2312" w:cs="Times New Roman"/>
          <w:color w:val="auto"/>
          <w:sz w:val="32"/>
          <w:szCs w:val="32"/>
          <w:lang w:eastAsia="zh-CN"/>
        </w:rPr>
        <w:t>三</w:t>
      </w:r>
      <w:r>
        <w:rPr>
          <w:rStyle w:val="10"/>
          <w:rFonts w:hint="default" w:ascii="Times New Roman" w:hAnsi="Times New Roman" w:eastAsia="方正楷体_GB2312" w:cs="Times New Roman"/>
          <w:color w:val="auto"/>
          <w:sz w:val="32"/>
          <w:szCs w:val="32"/>
        </w:rPr>
        <w:t>）项目验收：</w:t>
      </w:r>
      <w:r>
        <w:rPr>
          <w:rFonts w:hint="default" w:ascii="Times New Roman" w:hAnsi="Times New Roman" w:eastAsia="仿宋_GB2312" w:cs="Times New Roman"/>
          <w:color w:val="auto"/>
          <w:sz w:val="32"/>
          <w:szCs w:val="32"/>
        </w:rPr>
        <w:t>评估机构所提交的土地估价报告应当具备电子化备案号。</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color w:val="auto"/>
          <w:sz w:val="32"/>
          <w:szCs w:val="32"/>
        </w:rPr>
      </w:pPr>
      <w:r>
        <w:rPr>
          <w:rStyle w:val="10"/>
          <w:rFonts w:hint="default" w:ascii="Times New Roman" w:hAnsi="Times New Roman" w:eastAsia="方正楷体_GB2312" w:cs="Times New Roman"/>
          <w:color w:val="auto"/>
          <w:sz w:val="32"/>
          <w:szCs w:val="32"/>
        </w:rPr>
        <w:t>（</w:t>
      </w:r>
      <w:r>
        <w:rPr>
          <w:rStyle w:val="10"/>
          <w:rFonts w:hint="default" w:ascii="Times New Roman" w:hAnsi="Times New Roman" w:eastAsia="方正楷体_GB2312" w:cs="Times New Roman"/>
          <w:color w:val="auto"/>
          <w:sz w:val="32"/>
          <w:szCs w:val="32"/>
          <w:lang w:eastAsia="zh-CN"/>
        </w:rPr>
        <w:t>四</w:t>
      </w:r>
      <w:r>
        <w:rPr>
          <w:rStyle w:val="10"/>
          <w:rFonts w:hint="default" w:ascii="Times New Roman" w:hAnsi="Times New Roman" w:eastAsia="方正楷体_GB2312" w:cs="Times New Roman"/>
          <w:color w:val="auto"/>
          <w:sz w:val="32"/>
          <w:szCs w:val="32"/>
        </w:rPr>
        <w:t>）其他事项：</w:t>
      </w:r>
      <w:r>
        <w:rPr>
          <w:rFonts w:hint="default" w:ascii="Times New Roman" w:hAnsi="Times New Roman" w:eastAsia="仿宋_GB2312" w:cs="Times New Roman"/>
          <w:color w:val="auto"/>
          <w:sz w:val="32"/>
          <w:szCs w:val="32"/>
        </w:rPr>
        <w:t>评估费以比价确定的最终价格按年进行结算，无评估服务不结算。若中标评估公司在签订合同的服务期内无故不接受委托安排或不按时提交评估报告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val="en-US" w:eastAsia="zh-CN" w:bidi="ar-SA"/>
        </w:rPr>
        <w:t>市自然资源和规划局将</w:t>
      </w:r>
      <w:r>
        <w:rPr>
          <w:rFonts w:hint="default" w:ascii="Times New Roman" w:hAnsi="Times New Roman" w:eastAsia="仿宋_GB2312" w:cs="Times New Roman"/>
          <w:color w:val="auto"/>
          <w:sz w:val="32"/>
          <w:szCs w:val="32"/>
          <w:lang w:eastAsia="zh-CN"/>
        </w:rPr>
        <w:t>严格执行</w:t>
      </w:r>
      <w:r>
        <w:rPr>
          <w:rFonts w:hint="default" w:ascii="Times New Roman" w:hAnsi="Times New Roman" w:eastAsia="仿宋_GB2312" w:cs="Times New Roman"/>
          <w:color w:val="auto"/>
          <w:sz w:val="32"/>
          <w:szCs w:val="32"/>
        </w:rPr>
        <w:t>《攀枝花市国有建设用地使用权出让评估管理暂行办法》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攀资源规划发</w:t>
      </w:r>
      <w:r>
        <w:rPr>
          <w:rFonts w:hint="default" w:ascii="Times New Roman" w:hAnsi="Times New Roman" w:eastAsia="微软雅黑"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2020</w:t>
      </w:r>
      <w:r>
        <w:rPr>
          <w:rFonts w:hint="default" w:ascii="Times New Roman" w:hAnsi="Times New Roman" w:eastAsia="微软雅黑"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12号</w:t>
      </w:r>
      <w:r>
        <w:rPr>
          <w:rFonts w:hint="default" w:ascii="Times New Roman" w:hAnsi="Times New Roman" w:eastAsia="仿宋_GB2312" w:cs="Times New Roman"/>
          <w:color w:val="auto"/>
          <w:sz w:val="32"/>
          <w:szCs w:val="32"/>
          <w:lang w:eastAsia="zh-CN"/>
        </w:rPr>
        <w:t>）相关约定</w:t>
      </w:r>
      <w:r>
        <w:rPr>
          <w:rFonts w:hint="default" w:ascii="Times New Roman" w:hAnsi="Times New Roman" w:eastAsia="仿宋_GB2312" w:cs="Times New Roman"/>
          <w:color w:val="auto"/>
          <w:sz w:val="32"/>
          <w:szCs w:val="32"/>
        </w:rPr>
        <w:t>，追究</w:t>
      </w:r>
      <w:r>
        <w:rPr>
          <w:rFonts w:hint="default" w:ascii="Times New Roman" w:hAnsi="Times New Roman" w:eastAsia="仿宋_GB2312" w:cs="Times New Roman"/>
          <w:color w:val="auto"/>
          <w:sz w:val="32"/>
          <w:szCs w:val="32"/>
          <w:lang w:val="en-US" w:eastAsia="zh-CN"/>
        </w:rPr>
        <w:t>其</w:t>
      </w:r>
      <w:r>
        <w:rPr>
          <w:rFonts w:hint="default" w:ascii="Times New Roman" w:hAnsi="Times New Roman" w:eastAsia="仿宋_GB2312" w:cs="Times New Roman"/>
          <w:color w:val="auto"/>
          <w:sz w:val="32"/>
          <w:szCs w:val="32"/>
        </w:rPr>
        <w:t>违约责任。</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auto"/>
          <w:sz w:val="27"/>
          <w:szCs w:val="27"/>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、机构参与比价需提供如下资料</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27"/>
          <w:szCs w:val="27"/>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土地评估机构简介</w:t>
      </w:r>
      <w:r>
        <w:rPr>
          <w:rFonts w:hint="default" w:ascii="Times New Roman" w:hAnsi="Times New Roman" w:eastAsia="仿宋_GB2312" w:cs="Times New Roman"/>
          <w:color w:val="auto"/>
          <w:sz w:val="32"/>
          <w:szCs w:val="32"/>
          <w:lang w:eastAsia="zh-CN"/>
        </w:rPr>
        <w:t>；</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27"/>
          <w:szCs w:val="27"/>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经年检合格的营业执照、组织机构代码证复印件;</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27"/>
          <w:szCs w:val="27"/>
          <w:lang w:eastAsia="zh-CN"/>
        </w:rPr>
      </w:pPr>
      <w:r>
        <w:rPr>
          <w:rFonts w:hint="default" w:ascii="Times New Roman" w:hAnsi="Times New Roman" w:eastAsia="仿宋_GB2312" w:cs="Times New Roman"/>
          <w:color w:val="auto"/>
          <w:sz w:val="32"/>
          <w:szCs w:val="32"/>
          <w:lang w:val="e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法定代表人身份证复印件，委托他人办理的委托书和代理人身份证</w:t>
      </w:r>
      <w:r>
        <w:rPr>
          <w:rFonts w:hint="default" w:ascii="Times New Roman" w:hAnsi="Times New Roman" w:eastAsia="仿宋_GB2312" w:cs="Times New Roman"/>
          <w:color w:val="auto"/>
          <w:sz w:val="32"/>
          <w:szCs w:val="32"/>
          <w:lang w:val="en-US" w:eastAsia="zh-CN"/>
        </w:rPr>
        <w:t>原件</w:t>
      </w:r>
      <w:r>
        <w:rPr>
          <w:rFonts w:hint="default" w:ascii="Times New Roman" w:hAnsi="Times New Roman" w:eastAsia="仿宋_GB2312" w:cs="Times New Roman"/>
          <w:color w:val="auto"/>
          <w:sz w:val="32"/>
          <w:szCs w:val="32"/>
          <w:lang w:eastAsia="zh-CN"/>
        </w:rPr>
        <w:t>；</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27"/>
          <w:szCs w:val="27"/>
        </w:rPr>
      </w:pPr>
      <w:r>
        <w:rPr>
          <w:rFonts w:hint="default" w:ascii="Times New Roman" w:hAnsi="Times New Roman"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其他需要提供的资料;</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27"/>
          <w:szCs w:val="27"/>
        </w:rPr>
      </w:pPr>
      <w:r>
        <w:rPr>
          <w:rFonts w:hint="default" w:ascii="Times New Roman" w:hAnsi="Times New Roman" w:eastAsia="仿宋_GB2312" w:cs="Times New Roman"/>
          <w:color w:val="auto"/>
          <w:sz w:val="32"/>
          <w:szCs w:val="32"/>
        </w:rPr>
        <w:t>以上资料</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rPr>
        <w:t>装订成册，不接受任何补正资料。</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auto"/>
          <w:sz w:val="27"/>
          <w:szCs w:val="27"/>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、评审方式</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w:t>
      </w:r>
      <w:r>
        <w:rPr>
          <w:rFonts w:hint="eastAsia" w:ascii="Times New Roman" w:hAnsi="Times New Roman" w:eastAsia="仿宋_GB2312" w:cs="Times New Roman"/>
          <w:color w:val="auto"/>
          <w:sz w:val="32"/>
          <w:szCs w:val="32"/>
          <w:lang w:eastAsia="zh-CN"/>
        </w:rPr>
        <w:t>竞争性谈判</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符合资格和工作要求的基础上，</w:t>
      </w:r>
      <w:r>
        <w:rPr>
          <w:rFonts w:hint="default" w:ascii="Times New Roman" w:hAnsi="Times New Roman" w:eastAsia="仿宋_GB2312" w:cs="Times New Roman"/>
          <w:color w:val="auto"/>
          <w:sz w:val="32"/>
          <w:szCs w:val="32"/>
          <w:lang w:val="en-US" w:eastAsia="zh-CN"/>
        </w:rPr>
        <w:t>选取</w:t>
      </w:r>
      <w:r>
        <w:rPr>
          <w:rFonts w:hint="default" w:ascii="Times New Roman" w:hAnsi="Times New Roman" w:eastAsia="仿宋_GB2312" w:cs="Times New Roman"/>
          <w:color w:val="auto"/>
          <w:sz w:val="32"/>
          <w:szCs w:val="32"/>
        </w:rPr>
        <w:t>报价最低的单位</w:t>
      </w:r>
      <w:r>
        <w:rPr>
          <w:rFonts w:hint="default"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rPr>
        <w:t>中选</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协议出让土地评估、工业用地招拍挂国有建设用地使用权评估、收回国有建设用地使用权评估</w:t>
      </w:r>
      <w:r>
        <w:rPr>
          <w:rFonts w:hint="default" w:ascii="Times New Roman" w:hAnsi="Times New Roman" w:eastAsia="仿宋_GB2312" w:cs="Times New Roman"/>
          <w:color w:val="auto"/>
          <w:sz w:val="32"/>
          <w:szCs w:val="32"/>
          <w:lang w:val="en-US" w:eastAsia="zh-CN"/>
        </w:rPr>
        <w:t>均只选取一家评估机构开展全年评估工作，报价原则为一轮报价（以报价函填写报价为准，不接受现场口头报价），若现场出现2家或2家以上评估机构的报价一样且均为最低价，则当场进行书面报价，直到仅有一家评估机构为最低报价单位为止。</w:t>
      </w:r>
    </w:p>
    <w:p>
      <w:pPr>
        <w:pStyle w:val="7"/>
        <w:keepNext w:val="0"/>
        <w:keepLines w:val="0"/>
        <w:pageBreakBefore w:val="0"/>
        <w:kinsoku/>
        <w:wordWrap/>
        <w:overflowPunct/>
        <w:topLinePunct w:val="0"/>
        <w:bidi w:val="0"/>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划拨土地成本评估</w:t>
      </w:r>
      <w:r>
        <w:rPr>
          <w:rFonts w:hint="default" w:ascii="Times New Roman" w:hAnsi="Times New Roman" w:eastAsia="仿宋_GB2312" w:cs="Times New Roman"/>
          <w:color w:val="auto"/>
          <w:sz w:val="32"/>
          <w:szCs w:val="32"/>
          <w:lang w:val="en-US" w:eastAsia="zh-CN"/>
        </w:rPr>
        <w:t>需选取两家评估机构开展全年评估工作，中选单位按报价由低到高进行排序选取前两家，以最低报价为合同签订价，若报价次低的评估机构提出自动放弃该评估事项，则按排序进行依次协商选取第二家评估机构。其中报价最低的评估机构开展全年所有的划拨土地成本的评估，报价次低的评估机构仅开展50亩以上规模较大地块的评估。</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、提交资料要求</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参选人应在</w:t>
      </w:r>
      <w:r>
        <w:rPr>
          <w:rFonts w:hint="eastAsia" w:ascii="Times New Roman" w:hAnsi="Times New Roman" w:eastAsia="仿宋_GB2312" w:cs="Times New Roman"/>
          <w:color w:val="auto"/>
          <w:sz w:val="32"/>
          <w:szCs w:val="32"/>
          <w:lang w:eastAsia="zh-CN"/>
        </w:rPr>
        <w:t>投标</w:t>
      </w:r>
      <w:r>
        <w:rPr>
          <w:rFonts w:hint="default" w:ascii="Times New Roman" w:hAnsi="Times New Roman" w:eastAsia="仿宋_GB2312" w:cs="Times New Roman"/>
          <w:color w:val="auto"/>
          <w:sz w:val="32"/>
          <w:szCs w:val="32"/>
        </w:rPr>
        <w:t>文件的封面上注明申请人名称、项目名称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并将</w:t>
      </w:r>
      <w:r>
        <w:rPr>
          <w:rFonts w:hint="eastAsia" w:ascii="Times New Roman" w:hAnsi="Times New Roman" w:eastAsia="仿宋_GB2312" w:cs="Times New Roman"/>
          <w:color w:val="auto"/>
          <w:sz w:val="32"/>
          <w:szCs w:val="32"/>
          <w:lang w:eastAsia="zh-CN"/>
        </w:rPr>
        <w:t>投标</w:t>
      </w:r>
      <w:r>
        <w:rPr>
          <w:rFonts w:hint="default" w:ascii="Times New Roman" w:hAnsi="Times New Roman" w:eastAsia="仿宋_GB2312" w:cs="Times New Roman"/>
          <w:color w:val="auto"/>
          <w:sz w:val="32"/>
          <w:szCs w:val="32"/>
          <w:lang w:val="en-US" w:eastAsia="zh-CN"/>
        </w:rPr>
        <w:t>文件装入密封袋</w:t>
      </w:r>
      <w:r>
        <w:rPr>
          <w:rFonts w:hint="default" w:ascii="Times New Roman" w:hAnsi="Times New Roman" w:eastAsia="仿宋_GB2312" w:cs="Times New Roman"/>
          <w:color w:val="auto"/>
          <w:sz w:val="32"/>
          <w:szCs w:val="32"/>
        </w:rPr>
        <w:t>密封</w:t>
      </w:r>
      <w:r>
        <w:rPr>
          <w:rFonts w:hint="default" w:ascii="Times New Roman" w:hAnsi="Times New Roman" w:eastAsia="仿宋_GB2312" w:cs="Times New Roman"/>
          <w:color w:val="auto"/>
          <w:sz w:val="32"/>
          <w:szCs w:val="32"/>
          <w:lang w:val="en-US" w:eastAsia="zh-CN"/>
        </w:rPr>
        <w:t>盖章</w:t>
      </w:r>
      <w:r>
        <w:rPr>
          <w:rFonts w:hint="default" w:ascii="Times New Roman" w:hAnsi="Times New Roman" w:eastAsia="仿宋_GB2312" w:cs="Times New Roman"/>
          <w:color w:val="auto"/>
          <w:sz w:val="32"/>
          <w:szCs w:val="32"/>
        </w:rPr>
        <w:t>。</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投标文件填写后于202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日上午10:00</w:t>
      </w:r>
      <w:r>
        <w:rPr>
          <w:rFonts w:hint="default" w:ascii="Times New Roman" w:hAnsi="Times New Roman" w:eastAsia="仿宋_GB2312" w:cs="Times New Roman"/>
          <w:color w:val="auto"/>
          <w:sz w:val="32"/>
          <w:szCs w:val="32"/>
          <w:lang w:val="en-US" w:eastAsia="zh-CN"/>
        </w:rPr>
        <w:t>前提</w:t>
      </w:r>
      <w:r>
        <w:rPr>
          <w:rFonts w:hint="default" w:ascii="Times New Roman" w:hAnsi="Times New Roman" w:eastAsia="仿宋_GB2312" w:cs="Times New Roman"/>
          <w:color w:val="auto"/>
          <w:sz w:val="32"/>
          <w:szCs w:val="32"/>
        </w:rPr>
        <w:t>交至攀枝花市自然资源和规划局</w:t>
      </w:r>
      <w:r>
        <w:rPr>
          <w:rFonts w:hint="eastAsia" w:ascii="Times New Roman" w:hAnsi="Times New Roman" w:eastAsia="仿宋_GB2312" w:cs="Times New Roman"/>
          <w:color w:val="auto"/>
          <w:sz w:val="32"/>
          <w:szCs w:val="32"/>
          <w:lang w:val="en-US" w:eastAsia="zh-CN"/>
        </w:rPr>
        <w:t>811</w:t>
      </w:r>
      <w:r>
        <w:rPr>
          <w:rFonts w:hint="default" w:ascii="Times New Roman" w:hAnsi="Times New Roman" w:eastAsia="仿宋_GB2312" w:cs="Times New Roman"/>
          <w:color w:val="auto"/>
          <w:sz w:val="32"/>
          <w:szCs w:val="32"/>
        </w:rPr>
        <w:t>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攀枝花市东区临江路</w:t>
      </w:r>
      <w:r>
        <w:rPr>
          <w:rFonts w:hint="eastAsia" w:ascii="Times New Roman" w:hAnsi="Times New Roman" w:eastAsia="仿宋_GB2312" w:cs="Times New Roman"/>
          <w:color w:val="auto"/>
          <w:sz w:val="32"/>
          <w:szCs w:val="32"/>
          <w:lang w:val="en-US" w:eastAsia="zh-CN"/>
        </w:rPr>
        <w:t>13号</w:t>
      </w:r>
      <w:r>
        <w:rPr>
          <w:rFonts w:hint="default" w:ascii="Times New Roman" w:hAnsi="Times New Roman" w:eastAsia="仿宋_GB2312" w:cs="Times New Roman"/>
          <w:color w:val="auto"/>
          <w:sz w:val="32"/>
          <w:szCs w:val="32"/>
          <w:lang w:val="en-US" w:eastAsia="zh-CN"/>
        </w:rPr>
        <w:t>泰坤大厦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。届时准时开展</w:t>
      </w:r>
      <w:r>
        <w:rPr>
          <w:rFonts w:hint="eastAsia" w:ascii="Times New Roman" w:hAnsi="Times New Roman" w:eastAsia="仿宋_GB2312" w:cs="Times New Roman"/>
          <w:color w:val="auto"/>
          <w:sz w:val="32"/>
          <w:szCs w:val="32"/>
          <w:lang w:eastAsia="zh-CN"/>
        </w:rPr>
        <w:t>竞争性谈判评选中选单位</w:t>
      </w:r>
      <w:r>
        <w:rPr>
          <w:rFonts w:hint="default" w:ascii="Times New Roman" w:hAnsi="Times New Roman" w:eastAsia="仿宋_GB2312" w:cs="Times New Roman"/>
          <w:color w:val="auto"/>
          <w:sz w:val="32"/>
          <w:szCs w:val="32"/>
        </w:rPr>
        <w:t>。</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、结果公示</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本次竞争性谈判</w:t>
      </w:r>
      <w:r>
        <w:rPr>
          <w:rFonts w:hint="default" w:ascii="Times New Roman" w:hAnsi="Times New Roman" w:eastAsia="仿宋_GB2312" w:cs="Times New Roman"/>
          <w:color w:val="auto"/>
          <w:sz w:val="32"/>
          <w:szCs w:val="32"/>
        </w:rPr>
        <w:t>结果在市自然资源和规划局门户网站公告栏</w:t>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rPr>
        <w:t>公示，3个工作日内无异议的，签订项目服务合同。</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、联系方式</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招标单位：攀枝花市自然资源和规划局</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w:t>
      </w:r>
      <w:r>
        <w:rPr>
          <w:rFonts w:hint="eastAsia" w:ascii="Times New Roman" w:hAnsi="Times New Roman" w:eastAsia="仿宋_GB2312" w:cs="Times New Roman"/>
          <w:color w:val="auto"/>
          <w:sz w:val="32"/>
          <w:szCs w:val="32"/>
          <w:lang w:val="en-US" w:eastAsia="zh-CN"/>
        </w:rPr>
        <w:t>人：柯丽、陈志楠</w:t>
      </w:r>
      <w:r>
        <w:rPr>
          <w:rFonts w:hint="eastAsia" w:ascii="Times New Roman" w:hAnsi="Times New Roman" w:eastAsia="仿宋_GB2312" w:cs="Times New Roman"/>
          <w:color w:val="auto"/>
          <w:sz w:val="32"/>
          <w:szCs w:val="32"/>
          <w:lang w:eastAsia="zh-CN"/>
        </w:rPr>
        <w:t>；电话：</w:t>
      </w:r>
      <w:r>
        <w:rPr>
          <w:rFonts w:hint="default" w:ascii="Times New Roman" w:hAnsi="Times New Roman" w:eastAsia="仿宋_GB2312" w:cs="Times New Roman"/>
          <w:color w:val="auto"/>
          <w:sz w:val="32"/>
          <w:szCs w:val="32"/>
        </w:rPr>
        <w:t>0812—3364707</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址：攀枝花市东区临江路</w:t>
      </w:r>
      <w:r>
        <w:rPr>
          <w:rFonts w:hint="default" w:ascii="Times New Roman" w:hAnsi="Times New Roman" w:eastAsia="仿宋_GB2312" w:cs="Times New Roman"/>
          <w:color w:val="auto"/>
          <w:sz w:val="32"/>
          <w:szCs w:val="32"/>
          <w:lang w:val="en-US" w:eastAsia="zh-CN"/>
        </w:rPr>
        <w:t>13号</w:t>
      </w:r>
      <w:r>
        <w:rPr>
          <w:rFonts w:hint="default" w:ascii="Times New Roman" w:hAnsi="Times New Roman" w:eastAsia="仿宋_GB2312" w:cs="Times New Roman"/>
          <w:color w:val="auto"/>
          <w:sz w:val="32"/>
          <w:szCs w:val="32"/>
        </w:rPr>
        <w:t>泰坤大厦</w:t>
      </w: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7"/>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附件：1.协议出让土地项目申请及正式报价函</w:t>
      </w:r>
    </w:p>
    <w:p>
      <w:pPr>
        <w:pStyle w:val="7"/>
        <w:keepNext w:val="0"/>
        <w:keepLines w:val="0"/>
        <w:pageBreakBefore w:val="0"/>
        <w:kinsoku/>
        <w:wordWrap/>
        <w:overflowPunct/>
        <w:topLinePunct w:val="0"/>
        <w:bidi w:val="0"/>
        <w:snapToGrid/>
        <w:spacing w:before="0" w:beforeAutospacing="0" w:after="0" w:afterAutospacing="0" w:line="600" w:lineRule="exact"/>
        <w:ind w:left="1916" w:leftChars="760" w:hanging="320" w:hangingChars="1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2.工业用地招拍挂国有建设用地使用权</w:t>
      </w:r>
      <w:r>
        <w:rPr>
          <w:rFonts w:hint="default" w:ascii="Times New Roman" w:hAnsi="Times New Roman" w:eastAsia="仿宋_GB2312" w:cs="Times New Roman"/>
          <w:color w:val="auto"/>
          <w:sz w:val="32"/>
          <w:szCs w:val="32"/>
        </w:rPr>
        <w:t>评估项目申请及正式报价函</w:t>
      </w:r>
    </w:p>
    <w:p>
      <w:pPr>
        <w:pStyle w:val="7"/>
        <w:keepNext w:val="0"/>
        <w:keepLines w:val="0"/>
        <w:pageBreakBefore w:val="0"/>
        <w:numPr>
          <w:ilvl w:val="0"/>
          <w:numId w:val="0"/>
        </w:numPr>
        <w:kinsoku/>
        <w:wordWrap/>
        <w:overflowPunct/>
        <w:topLinePunct w:val="0"/>
        <w:bidi w:val="0"/>
        <w:snapToGrid/>
        <w:spacing w:before="0" w:beforeAutospacing="0" w:after="0" w:afterAutospacing="0" w:line="600" w:lineRule="exact"/>
        <w:ind w:left="1916" w:leftChars="760" w:hanging="320" w:hangingChars="1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3.收回国有建设用地使用权评估</w:t>
      </w:r>
      <w:r>
        <w:rPr>
          <w:rFonts w:hint="default" w:ascii="Times New Roman" w:hAnsi="Times New Roman" w:eastAsia="仿宋_GB2312" w:cs="Times New Roman"/>
          <w:color w:val="auto"/>
          <w:sz w:val="32"/>
          <w:szCs w:val="32"/>
          <w:lang w:eastAsia="zh-CN"/>
        </w:rPr>
        <w:t>项目申请及正式报价函</w:t>
      </w:r>
    </w:p>
    <w:p>
      <w:pPr>
        <w:pStyle w:val="7"/>
        <w:keepNext w:val="0"/>
        <w:keepLines w:val="0"/>
        <w:pageBreakBefore w:val="0"/>
        <w:numPr>
          <w:ilvl w:val="0"/>
          <w:numId w:val="0"/>
        </w:numPr>
        <w:kinsoku/>
        <w:wordWrap/>
        <w:overflowPunct/>
        <w:topLinePunct w:val="0"/>
        <w:bidi w:val="0"/>
        <w:snapToGrid/>
        <w:spacing w:before="0" w:beforeAutospacing="0" w:after="0" w:afterAutospacing="0" w:line="60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4.划拨土地成本</w:t>
      </w:r>
      <w:r>
        <w:rPr>
          <w:rFonts w:hint="default" w:ascii="Times New Roman" w:hAnsi="Times New Roman" w:eastAsia="仿宋_GB2312" w:cs="Times New Roman"/>
          <w:color w:val="auto"/>
          <w:sz w:val="32"/>
          <w:szCs w:val="32"/>
          <w:lang w:eastAsia="zh-CN"/>
        </w:rPr>
        <w:t>评估项目申请及正式报价函</w:t>
      </w:r>
    </w:p>
    <w:p>
      <w:pPr>
        <w:pStyle w:val="7"/>
        <w:keepNext w:val="0"/>
        <w:keepLines w:val="0"/>
        <w:pageBreakBefore w:val="0"/>
        <w:kinsoku/>
        <w:wordWrap/>
        <w:overflowPunct/>
        <w:topLinePunct w:val="0"/>
        <w:bidi w:val="0"/>
        <w:snapToGrid/>
        <w:spacing w:before="0" w:beforeAutospacing="0" w:after="0" w:afterAutospacing="0" w:line="600" w:lineRule="exact"/>
        <w:ind w:firstLine="1600" w:firstLineChars="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.申请人基本情况表</w:t>
      </w:r>
    </w:p>
    <w:p>
      <w:pPr>
        <w:pStyle w:val="7"/>
        <w:keepNext w:val="0"/>
        <w:keepLines w:val="0"/>
        <w:pageBreakBefore w:val="0"/>
        <w:kinsoku/>
        <w:wordWrap/>
        <w:overflowPunct/>
        <w:topLinePunct w:val="0"/>
        <w:bidi w:val="0"/>
        <w:snapToGrid/>
        <w:spacing w:before="0" w:beforeAutospacing="0" w:after="0" w:afterAutospacing="0" w:line="600" w:lineRule="exact"/>
        <w:ind w:firstLine="1600" w:firstLineChars="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.法定代表人身份证明</w:t>
      </w:r>
    </w:p>
    <w:p>
      <w:pPr>
        <w:pStyle w:val="7"/>
        <w:keepNext w:val="0"/>
        <w:keepLines w:val="0"/>
        <w:pageBreakBefore w:val="0"/>
        <w:kinsoku/>
        <w:wordWrap/>
        <w:overflowPunct/>
        <w:topLinePunct w:val="0"/>
        <w:bidi w:val="0"/>
        <w:snapToGrid/>
        <w:spacing w:before="0" w:beforeAutospacing="0" w:after="0" w:afterAutospacing="0" w:line="600" w:lineRule="exact"/>
        <w:ind w:firstLine="1600" w:firstLineChars="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.授权委托书</w:t>
      </w:r>
    </w:p>
    <w:p>
      <w:pPr>
        <w:pStyle w:val="7"/>
        <w:keepNext w:val="0"/>
        <w:keepLines w:val="0"/>
        <w:pageBreakBefore w:val="0"/>
        <w:kinsoku/>
        <w:wordWrap/>
        <w:overflowPunct/>
        <w:topLinePunct w:val="0"/>
        <w:bidi w:val="0"/>
        <w:snapToGrid/>
        <w:spacing w:before="0" w:beforeAutospacing="0" w:after="0" w:afterAutospacing="0" w:line="600" w:lineRule="exact"/>
        <w:ind w:firstLine="1600" w:firstLineChars="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.协议出让土地评估报价表</w:t>
      </w:r>
    </w:p>
    <w:p>
      <w:pPr>
        <w:pStyle w:val="7"/>
        <w:keepNext w:val="0"/>
        <w:keepLines w:val="0"/>
        <w:pageBreakBefore w:val="0"/>
        <w:kinsoku/>
        <w:wordWrap/>
        <w:overflowPunct/>
        <w:topLinePunct w:val="0"/>
        <w:bidi w:val="0"/>
        <w:snapToGrid/>
        <w:spacing w:before="0" w:beforeAutospacing="0" w:after="0" w:afterAutospacing="0" w:line="600" w:lineRule="exact"/>
        <w:ind w:firstLine="1600" w:firstLineChars="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工业用地招拍挂国有建设用地使用权</w:t>
      </w:r>
      <w:r>
        <w:rPr>
          <w:rFonts w:hint="default" w:ascii="Times New Roman" w:hAnsi="Times New Roman" w:eastAsia="仿宋_GB2312" w:cs="Times New Roman"/>
          <w:color w:val="auto"/>
          <w:sz w:val="32"/>
          <w:szCs w:val="32"/>
        </w:rPr>
        <w:t>评估报价表</w:t>
      </w:r>
    </w:p>
    <w:p>
      <w:pPr>
        <w:pStyle w:val="7"/>
        <w:keepNext w:val="0"/>
        <w:keepLines w:val="0"/>
        <w:pageBreakBefore w:val="0"/>
        <w:kinsoku/>
        <w:wordWrap/>
        <w:overflowPunct/>
        <w:topLinePunct w:val="0"/>
        <w:bidi w:val="0"/>
        <w:snapToGrid/>
        <w:spacing w:before="0" w:beforeAutospacing="0" w:after="0" w:afterAutospacing="0" w:line="60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10.收回国有建设用地使用权评估</w:t>
      </w:r>
      <w:r>
        <w:rPr>
          <w:rFonts w:hint="default" w:ascii="Times New Roman" w:hAnsi="Times New Roman" w:eastAsia="仿宋_GB2312" w:cs="Times New Roman"/>
          <w:color w:val="auto"/>
          <w:sz w:val="32"/>
          <w:szCs w:val="32"/>
          <w:lang w:eastAsia="zh-CN"/>
        </w:rPr>
        <w:t>报价表</w:t>
      </w:r>
    </w:p>
    <w:p>
      <w:pPr>
        <w:pStyle w:val="7"/>
        <w:keepNext w:val="0"/>
        <w:keepLines w:val="0"/>
        <w:pageBreakBefore w:val="0"/>
        <w:kinsoku/>
        <w:wordWrap/>
        <w:overflowPunct/>
        <w:topLinePunct w:val="0"/>
        <w:bidi w:val="0"/>
        <w:snapToGrid/>
        <w:spacing w:before="0" w:beforeAutospacing="0" w:after="0" w:afterAutospacing="0" w:line="600" w:lineRule="exact"/>
        <w:ind w:firstLine="1600" w:firstLineChars="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11.划拨土地成本</w:t>
      </w:r>
      <w:r>
        <w:rPr>
          <w:rFonts w:hint="default" w:ascii="Times New Roman" w:hAnsi="Times New Roman" w:eastAsia="仿宋_GB2312" w:cs="Times New Roman"/>
          <w:color w:val="auto"/>
          <w:sz w:val="32"/>
          <w:szCs w:val="32"/>
          <w:lang w:eastAsia="zh-CN"/>
        </w:rPr>
        <w:t>评估报价表</w:t>
      </w:r>
    </w:p>
    <w:p>
      <w:pPr>
        <w:pStyle w:val="7"/>
        <w:keepNext w:val="0"/>
        <w:keepLines w:val="0"/>
        <w:pageBreakBefore w:val="0"/>
        <w:kinsoku/>
        <w:wordWrap/>
        <w:overflowPunct/>
        <w:topLinePunct w:val="0"/>
        <w:bidi w:val="0"/>
        <w:snapToGrid/>
        <w:spacing w:before="0" w:beforeAutospacing="0" w:after="0" w:afterAutospacing="0" w:line="600" w:lineRule="exact"/>
        <w:ind w:firstLine="4480" w:firstLineChars="14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攀枝花市自然资源和规划局</w:t>
      </w:r>
    </w:p>
    <w:p>
      <w:pPr>
        <w:pStyle w:val="7"/>
        <w:keepNext w:val="0"/>
        <w:keepLines w:val="0"/>
        <w:pageBreakBefore w:val="0"/>
        <w:kinsoku/>
        <w:wordWrap/>
        <w:overflowPunct/>
        <w:topLinePunct w:val="0"/>
        <w:bidi w:val="0"/>
        <w:snapToGrid/>
        <w:spacing w:before="0" w:beforeAutospacing="0" w:after="0" w:afterAutospacing="0" w:line="600" w:lineRule="exact"/>
        <w:ind w:firstLine="5120" w:firstLineChars="16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w:t>
      </w:r>
    </w:p>
    <w:p>
      <w:pPr>
        <w:pStyle w:val="14"/>
        <w:keepNext w:val="0"/>
        <w:keepLines w:val="0"/>
        <w:pageBreakBefore w:val="0"/>
        <w:widowControl w:val="0"/>
        <w:kinsoku/>
        <w:wordWrap/>
        <w:overflowPunct/>
        <w:topLinePunct w:val="0"/>
        <w:bidi w:val="0"/>
        <w:snapToGrid/>
        <w:spacing w:line="360" w:lineRule="auto"/>
        <w:jc w:val="both"/>
        <w:textAlignment w:val="auto"/>
        <w:rPr>
          <w:rFonts w:hint="eastAsia" w:ascii="黑体" w:hAnsi="黑体" w:eastAsia="黑体" w:cs="Times New Roman"/>
          <w:b w:val="0"/>
          <w:bCs w:val="0"/>
          <w:color w:val="auto"/>
          <w:kern w:val="2"/>
          <w:sz w:val="32"/>
          <w:szCs w:val="32"/>
        </w:rPr>
      </w:pPr>
    </w:p>
    <w:p>
      <w:pPr>
        <w:pStyle w:val="14"/>
        <w:keepNext w:val="0"/>
        <w:keepLines w:val="0"/>
        <w:pageBreakBefore w:val="0"/>
        <w:widowControl w:val="0"/>
        <w:kinsoku/>
        <w:wordWrap/>
        <w:overflowPunct/>
        <w:topLinePunct w:val="0"/>
        <w:bidi w:val="0"/>
        <w:snapToGrid/>
        <w:spacing w:line="360" w:lineRule="auto"/>
        <w:jc w:val="both"/>
        <w:textAlignment w:val="auto"/>
        <w:rPr>
          <w:rFonts w:hint="eastAsia" w:ascii="黑体" w:hAnsi="黑体" w:eastAsia="黑体" w:cs="Times New Roman"/>
          <w:b w:val="0"/>
          <w:bCs w:val="0"/>
          <w:color w:val="auto"/>
          <w:kern w:val="2"/>
          <w:sz w:val="32"/>
          <w:szCs w:val="32"/>
        </w:rPr>
      </w:pPr>
    </w:p>
    <w:p>
      <w:pPr>
        <w:pStyle w:val="14"/>
        <w:keepNext w:val="0"/>
        <w:keepLines w:val="0"/>
        <w:pageBreakBefore w:val="0"/>
        <w:widowControl w:val="0"/>
        <w:kinsoku/>
        <w:wordWrap/>
        <w:overflowPunct/>
        <w:topLinePunct w:val="0"/>
        <w:bidi w:val="0"/>
        <w:snapToGrid/>
        <w:spacing w:line="360" w:lineRule="auto"/>
        <w:jc w:val="both"/>
        <w:textAlignment w:val="auto"/>
        <w:rPr>
          <w:rFonts w:hint="eastAsia" w:ascii="黑体" w:hAnsi="黑体" w:eastAsia="黑体" w:cs="Times New Roman"/>
          <w:b w:val="0"/>
          <w:bCs w:val="0"/>
          <w:color w:val="auto"/>
          <w:kern w:val="2"/>
          <w:sz w:val="32"/>
          <w:szCs w:val="32"/>
        </w:rPr>
      </w:pPr>
    </w:p>
    <w:p>
      <w:pPr>
        <w:pStyle w:val="14"/>
        <w:keepNext w:val="0"/>
        <w:keepLines w:val="0"/>
        <w:pageBreakBefore w:val="0"/>
        <w:widowControl w:val="0"/>
        <w:kinsoku/>
        <w:wordWrap/>
        <w:overflowPunct/>
        <w:topLinePunct w:val="0"/>
        <w:bidi w:val="0"/>
        <w:snapToGrid/>
        <w:spacing w:line="360" w:lineRule="auto"/>
        <w:jc w:val="both"/>
        <w:textAlignment w:val="auto"/>
        <w:rPr>
          <w:rFonts w:hint="eastAsia" w:ascii="黑体" w:hAnsi="黑体" w:eastAsia="黑体" w:cs="Times New Roman"/>
          <w:b w:val="0"/>
          <w:bCs w:val="0"/>
          <w:color w:val="auto"/>
          <w:kern w:val="2"/>
          <w:sz w:val="32"/>
          <w:szCs w:val="32"/>
        </w:rPr>
      </w:pPr>
    </w:p>
    <w:p>
      <w:pPr>
        <w:pStyle w:val="14"/>
        <w:keepNext w:val="0"/>
        <w:keepLines w:val="0"/>
        <w:pageBreakBefore w:val="0"/>
        <w:widowControl w:val="0"/>
        <w:kinsoku/>
        <w:wordWrap/>
        <w:overflowPunct/>
        <w:topLinePunct w:val="0"/>
        <w:bidi w:val="0"/>
        <w:snapToGrid/>
        <w:spacing w:line="360" w:lineRule="auto"/>
        <w:jc w:val="both"/>
        <w:textAlignment w:val="auto"/>
        <w:rPr>
          <w:rFonts w:ascii="黑体" w:hAnsi="黑体" w:eastAsia="黑体" w:cs="Times New Roman"/>
          <w:b w:val="0"/>
          <w:bCs w:val="0"/>
          <w:color w:val="auto"/>
          <w:kern w:val="2"/>
          <w:sz w:val="32"/>
          <w:szCs w:val="32"/>
        </w:rPr>
      </w:pPr>
      <w:r>
        <w:rPr>
          <w:rFonts w:hint="eastAsia" w:ascii="黑体" w:hAnsi="黑体" w:eastAsia="黑体" w:cs="Times New Roman"/>
          <w:b w:val="0"/>
          <w:bCs w:val="0"/>
          <w:color w:val="auto"/>
          <w:kern w:val="2"/>
          <w:sz w:val="32"/>
          <w:szCs w:val="32"/>
        </w:rPr>
        <w:t>附件1</w:t>
      </w:r>
    </w:p>
    <w:p>
      <w:pPr>
        <w:keepNext w:val="0"/>
        <w:keepLines w:val="0"/>
        <w:pageBreakBefore w:val="0"/>
        <w:numPr>
          <w:ilvl w:val="0"/>
          <w:numId w:val="0"/>
        </w:numPr>
        <w:kinsoku/>
        <w:wordWrap/>
        <w:overflowPunct/>
        <w:topLinePunct w:val="0"/>
        <w:bidi w:val="0"/>
        <w:snapToGrid/>
        <w:spacing w:line="560" w:lineRule="exact"/>
        <w:jc w:val="center"/>
        <w:textAlignment w:val="auto"/>
        <w:rPr>
          <w:rFonts w:hint="eastAsia" w:ascii="方正小标宋_GBK" w:hAnsi="Times New Roman" w:eastAsia="方正小标宋_GBK" w:cs="Times New Roman"/>
          <w:color w:val="auto"/>
          <w:sz w:val="44"/>
          <w:szCs w:val="44"/>
          <w:lang w:val="en-US" w:eastAsia="zh-CN"/>
        </w:rPr>
      </w:pPr>
      <w:r>
        <w:rPr>
          <w:rFonts w:hint="eastAsia" w:ascii="方正小标宋_GBK" w:hAnsi="Times New Roman" w:eastAsia="方正小标宋_GBK" w:cs="Times New Roman"/>
          <w:color w:val="auto"/>
          <w:sz w:val="44"/>
          <w:szCs w:val="44"/>
          <w:lang w:val="en-US" w:eastAsia="zh-CN"/>
        </w:rPr>
        <w:t>一、协议出让土地评估项目</w:t>
      </w:r>
    </w:p>
    <w:p>
      <w:pPr>
        <w:keepNext w:val="0"/>
        <w:keepLines w:val="0"/>
        <w:pageBreakBefore w:val="0"/>
        <w:numPr>
          <w:ilvl w:val="0"/>
          <w:numId w:val="0"/>
        </w:numPr>
        <w:kinsoku/>
        <w:wordWrap/>
        <w:overflowPunct/>
        <w:topLinePunct w:val="0"/>
        <w:bidi w:val="0"/>
        <w:snapToGrid/>
        <w:spacing w:line="560" w:lineRule="exact"/>
        <w:jc w:val="center"/>
        <w:textAlignment w:val="auto"/>
        <w:rPr>
          <w:rFonts w:hint="eastAsia" w:ascii="方正小标宋_GBK" w:hAnsi="Times New Roman" w:eastAsia="方正小标宋_GBK" w:cs="Times New Roman"/>
          <w:color w:val="auto"/>
          <w:sz w:val="44"/>
          <w:szCs w:val="44"/>
          <w:lang w:val="en-US" w:eastAsia="zh-CN"/>
        </w:rPr>
      </w:pPr>
      <w:r>
        <w:rPr>
          <w:rFonts w:hint="eastAsia" w:ascii="方正小标宋_GBK" w:hAnsi="Times New Roman" w:eastAsia="方正小标宋_GBK" w:cs="Times New Roman"/>
          <w:color w:val="auto"/>
          <w:sz w:val="44"/>
          <w:szCs w:val="44"/>
          <w:lang w:val="en-US" w:eastAsia="zh-CN"/>
        </w:rPr>
        <w:t>申请及正式报价函</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600" w:lineRule="exact"/>
        <w:jc w:val="both"/>
        <w:textAlignment w:val="auto"/>
        <w:rPr>
          <w:rFonts w:eastAsia="仿宋_GB2312"/>
          <w:color w:val="auto"/>
          <w:sz w:val="32"/>
          <w:szCs w:val="32"/>
        </w:rPr>
      </w:pPr>
      <w:r>
        <w:rPr>
          <w:rFonts w:hint="eastAsia" w:eastAsia="仿宋_GB2312"/>
          <w:color w:val="auto"/>
          <w:sz w:val="32"/>
          <w:szCs w:val="32"/>
        </w:rPr>
        <w:t>攀枝花市自然资源和规划局：</w:t>
      </w:r>
    </w:p>
    <w:p>
      <w:pPr>
        <w:keepNext w:val="0"/>
        <w:keepLines w:val="0"/>
        <w:pageBreakBefore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rPr>
      </w:pPr>
      <w:r>
        <w:rPr>
          <w:rFonts w:ascii="Times New Roman" w:hAnsi="Times New Roman" w:eastAsia="仿宋_GB2312"/>
          <w:color w:val="auto"/>
          <w:sz w:val="32"/>
          <w:szCs w:val="32"/>
        </w:rPr>
        <w:t>我公司充分、全面获知贵单位本次</w:t>
      </w:r>
      <w:r>
        <w:rPr>
          <w:rFonts w:hint="eastAsia" w:ascii="仿宋_GB2312" w:eastAsia="仿宋_GB2312"/>
          <w:color w:val="auto"/>
          <w:sz w:val="32"/>
          <w:szCs w:val="32"/>
          <w:u w:val="single"/>
        </w:rPr>
        <w:t>攀枝花市协议出让土地评估项目</w:t>
      </w:r>
      <w:r>
        <w:rPr>
          <w:rFonts w:ascii="Times New Roman" w:hAnsi="Times New Roman" w:eastAsia="仿宋_GB2312"/>
          <w:color w:val="auto"/>
          <w:sz w:val="32"/>
          <w:szCs w:val="32"/>
        </w:rPr>
        <w:t>要求，我公司</w:t>
      </w:r>
      <w:r>
        <w:rPr>
          <w:rFonts w:hint="eastAsia" w:ascii="Times New Roman" w:hAnsi="Times New Roman" w:eastAsia="仿宋_GB2312"/>
          <w:color w:val="auto"/>
          <w:sz w:val="32"/>
          <w:szCs w:val="32"/>
        </w:rPr>
        <w:t>分别</w:t>
      </w:r>
      <w:r>
        <w:rPr>
          <w:rFonts w:ascii="Times New Roman" w:hAnsi="Times New Roman" w:eastAsia="仿宋_GB2312"/>
          <w:color w:val="auto"/>
          <w:sz w:val="32"/>
          <w:szCs w:val="32"/>
        </w:rPr>
        <w:t>愿以总价（含税）人民币</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元（大写人民币</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元</w:t>
      </w:r>
      <w:r>
        <w:rPr>
          <w:rFonts w:hint="eastAsia" w:ascii="Times New Roman" w:hAnsi="Times New Roman" w:eastAsia="仿宋_GB2312"/>
          <w:color w:val="auto"/>
          <w:sz w:val="32"/>
          <w:szCs w:val="32"/>
        </w:rPr>
        <w:t>整</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对协议出让土地评估</w:t>
      </w:r>
      <w:r>
        <w:rPr>
          <w:rFonts w:ascii="Times New Roman" w:hAnsi="Times New Roman" w:eastAsia="仿宋_GB2312"/>
          <w:color w:val="auto"/>
          <w:sz w:val="32"/>
          <w:szCs w:val="32"/>
        </w:rPr>
        <w:t>，在服务范围和服务时间要求提供服务（报价手写无效）。</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我方承诺在接到中选通知书后将按照合同条件、业主要求、国家和地方有关法律法规完成全部服务工作。</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在合同协议书正式签订生效之前，</w:t>
      </w:r>
      <w:r>
        <w:rPr>
          <w:rFonts w:hint="eastAsia" w:eastAsia="仿宋_GB2312"/>
          <w:color w:val="auto"/>
          <w:sz w:val="32"/>
          <w:szCs w:val="32"/>
        </w:rPr>
        <w:t>报价函</w:t>
      </w:r>
      <w:r>
        <w:rPr>
          <w:rFonts w:eastAsia="仿宋_GB2312"/>
          <w:color w:val="auto"/>
          <w:sz w:val="32"/>
          <w:szCs w:val="32"/>
        </w:rPr>
        <w:t>连同你方的邀请函、中选通知书将构成我们双方之间共同遵守的条件，对双方具有约束力。</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我方完全同意你方本次关于选择方案中选人的确定方式，完全尊重你方最终中选结果并对此无任何异议。</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r>
        <w:rPr>
          <w:rFonts w:eastAsia="仿宋_GB2312"/>
          <w:color w:val="auto"/>
          <w:sz w:val="32"/>
          <w:szCs w:val="32"/>
        </w:rPr>
        <w:t>申请人：</w:t>
      </w:r>
      <w:r>
        <w:rPr>
          <w:rFonts w:eastAsia="仿宋_GB2312"/>
          <w:color w:val="auto"/>
          <w:sz w:val="32"/>
          <w:szCs w:val="32"/>
          <w:u w:val="single"/>
        </w:rPr>
        <w:t xml:space="preserve">                          (盖章) </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r>
        <w:rPr>
          <w:rFonts w:eastAsia="仿宋_GB2312"/>
          <w:color w:val="auto"/>
          <w:sz w:val="32"/>
          <w:szCs w:val="32"/>
        </w:rPr>
        <w:t>委托代理人：</w:t>
      </w:r>
      <w:r>
        <w:rPr>
          <w:rFonts w:eastAsia="仿宋_GB2312"/>
          <w:color w:val="auto"/>
          <w:sz w:val="32"/>
          <w:szCs w:val="32"/>
          <w:u w:val="single"/>
        </w:rPr>
        <w:t xml:space="preserve">                        (签字)</w:t>
      </w:r>
    </w:p>
    <w:p>
      <w:pPr>
        <w:keepNext w:val="0"/>
        <w:keepLines w:val="0"/>
        <w:pageBreakBefore w:val="0"/>
        <w:kinsoku/>
        <w:wordWrap/>
        <w:overflowPunct/>
        <w:topLinePunct w:val="0"/>
        <w:bidi w:val="0"/>
        <w:snapToGrid/>
        <w:spacing w:before="156" w:beforeLines="50" w:line="600" w:lineRule="exact"/>
        <w:ind w:firstLine="4160" w:firstLineChars="1300"/>
        <w:jc w:val="both"/>
        <w:textAlignment w:val="auto"/>
        <w:rPr>
          <w:rFonts w:ascii="黑体" w:hAnsi="黑体" w:eastAsia="黑体"/>
          <w:color w:val="auto"/>
          <w:sz w:val="32"/>
          <w:szCs w:val="32"/>
        </w:rPr>
      </w:pPr>
      <w:r>
        <w:rPr>
          <w:rFonts w:eastAsia="仿宋_GB2312"/>
          <w:color w:val="auto"/>
          <w:sz w:val="32"/>
          <w:szCs w:val="32"/>
        </w:rPr>
        <w:t>日期：    年  月  日</w:t>
      </w:r>
      <w:r>
        <w:rPr>
          <w:rFonts w:ascii="黑体" w:hAnsi="黑体" w:eastAsia="黑体"/>
          <w:color w:val="auto"/>
          <w:sz w:val="32"/>
          <w:szCs w:val="32"/>
        </w:rPr>
        <w:br w:type="page"/>
      </w:r>
      <w:r>
        <w:rPr>
          <w:rFonts w:hint="eastAsia" w:ascii="黑体" w:hAnsi="黑体" w:eastAsia="黑体"/>
          <w:color w:val="auto"/>
          <w:sz w:val="32"/>
          <w:szCs w:val="32"/>
        </w:rPr>
        <w:t>附件2</w:t>
      </w:r>
    </w:p>
    <w:p>
      <w:pPr>
        <w:keepNext w:val="0"/>
        <w:keepLines w:val="0"/>
        <w:pageBreakBefore w:val="0"/>
        <w:numPr>
          <w:ilvl w:val="0"/>
          <w:numId w:val="1"/>
        </w:numPr>
        <w:kinsoku/>
        <w:wordWrap/>
        <w:overflowPunct/>
        <w:topLinePunct w:val="0"/>
        <w:bidi w:val="0"/>
        <w:snapToGrid/>
        <w:spacing w:line="560" w:lineRule="exact"/>
        <w:ind w:left="2198" w:leftChars="418" w:hanging="1320" w:hangingChars="300"/>
        <w:jc w:val="both"/>
        <w:textAlignment w:val="auto"/>
        <w:rPr>
          <w:rFonts w:hint="eastAsia" w:ascii="方正小标宋_GBK" w:hAnsi="Times New Roman" w:eastAsia="方正小标宋_GBK" w:cs="Times New Roman"/>
          <w:color w:val="auto"/>
          <w:sz w:val="44"/>
          <w:szCs w:val="44"/>
          <w:lang w:val="en-US" w:eastAsia="zh-CN"/>
        </w:rPr>
      </w:pPr>
      <w:r>
        <w:rPr>
          <w:rFonts w:hint="eastAsia" w:ascii="方正小标宋_GBK" w:hAnsi="Times New Roman" w:eastAsia="方正小标宋_GBK" w:cs="Times New Roman"/>
          <w:color w:val="auto"/>
          <w:sz w:val="44"/>
          <w:szCs w:val="44"/>
          <w:lang w:val="en-US" w:eastAsia="zh-CN"/>
        </w:rPr>
        <w:t>工业用地招拍挂国有建设用地使用权</w:t>
      </w:r>
    </w:p>
    <w:p>
      <w:pPr>
        <w:keepNext w:val="0"/>
        <w:keepLines w:val="0"/>
        <w:pageBreakBefore w:val="0"/>
        <w:numPr>
          <w:ilvl w:val="0"/>
          <w:numId w:val="0"/>
        </w:numPr>
        <w:kinsoku/>
        <w:wordWrap/>
        <w:overflowPunct/>
        <w:topLinePunct w:val="0"/>
        <w:bidi w:val="0"/>
        <w:snapToGrid/>
        <w:spacing w:line="560" w:lineRule="exact"/>
        <w:jc w:val="center"/>
        <w:textAlignment w:val="auto"/>
        <w:rPr>
          <w:rFonts w:hint="eastAsia" w:ascii="方正小标宋_GBK" w:hAnsi="Times New Roman" w:eastAsia="方正小标宋_GBK" w:cs="Times New Roman"/>
          <w:color w:val="auto"/>
          <w:sz w:val="44"/>
          <w:szCs w:val="44"/>
          <w:lang w:val="en-US" w:eastAsia="zh-CN"/>
        </w:rPr>
      </w:pPr>
      <w:r>
        <w:rPr>
          <w:rFonts w:hint="eastAsia" w:ascii="方正小标宋_GBK" w:hAnsi="Times New Roman" w:eastAsia="方正小标宋_GBK" w:cs="Times New Roman"/>
          <w:color w:val="auto"/>
          <w:sz w:val="44"/>
          <w:szCs w:val="44"/>
          <w:lang w:val="en-US" w:eastAsia="zh-CN"/>
        </w:rPr>
        <w:t>评估项目申请及正式报价函</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600" w:lineRule="exact"/>
        <w:jc w:val="both"/>
        <w:textAlignment w:val="auto"/>
        <w:rPr>
          <w:rFonts w:eastAsia="仿宋_GB2312"/>
          <w:color w:val="auto"/>
          <w:sz w:val="32"/>
          <w:szCs w:val="32"/>
        </w:rPr>
      </w:pPr>
      <w:r>
        <w:rPr>
          <w:rFonts w:hint="eastAsia" w:eastAsia="仿宋_GB2312"/>
          <w:color w:val="auto"/>
          <w:sz w:val="32"/>
          <w:szCs w:val="32"/>
        </w:rPr>
        <w:t>攀枝花市自然资源和规划局：</w:t>
      </w:r>
    </w:p>
    <w:p>
      <w:pPr>
        <w:keepNext w:val="0"/>
        <w:keepLines w:val="0"/>
        <w:pageBreakBefore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rPr>
      </w:pPr>
      <w:r>
        <w:rPr>
          <w:rFonts w:ascii="Times New Roman" w:hAnsi="Times New Roman" w:eastAsia="仿宋_GB2312"/>
          <w:color w:val="auto"/>
          <w:sz w:val="32"/>
          <w:szCs w:val="32"/>
        </w:rPr>
        <w:t>我公司充分、全面获知贵单位本次</w:t>
      </w:r>
      <w:r>
        <w:rPr>
          <w:rFonts w:hint="eastAsia" w:ascii="仿宋_GB2312" w:eastAsia="仿宋_GB2312"/>
          <w:color w:val="auto"/>
          <w:sz w:val="32"/>
          <w:szCs w:val="32"/>
          <w:u w:val="single"/>
        </w:rPr>
        <w:t>攀枝花市工业用地招拍挂</w:t>
      </w:r>
      <w:r>
        <w:rPr>
          <w:rFonts w:hint="eastAsia" w:ascii="仿宋_GB2312" w:eastAsia="仿宋_GB2312"/>
          <w:color w:val="auto"/>
          <w:sz w:val="32"/>
          <w:szCs w:val="32"/>
          <w:u w:val="single"/>
          <w:lang w:eastAsia="zh-CN"/>
        </w:rPr>
        <w:t>国有建设用地使用权</w:t>
      </w:r>
      <w:r>
        <w:rPr>
          <w:rFonts w:hint="eastAsia" w:ascii="仿宋_GB2312" w:eastAsia="仿宋_GB2312"/>
          <w:color w:val="auto"/>
          <w:sz w:val="32"/>
          <w:szCs w:val="32"/>
          <w:u w:val="single"/>
        </w:rPr>
        <w:t>评估项目</w:t>
      </w:r>
      <w:r>
        <w:rPr>
          <w:rFonts w:ascii="Times New Roman" w:hAnsi="Times New Roman" w:eastAsia="仿宋_GB2312"/>
          <w:color w:val="auto"/>
          <w:sz w:val="32"/>
          <w:szCs w:val="32"/>
        </w:rPr>
        <w:t>要求，我公司</w:t>
      </w:r>
      <w:r>
        <w:rPr>
          <w:rFonts w:hint="eastAsia" w:ascii="Times New Roman" w:hAnsi="Times New Roman" w:eastAsia="仿宋_GB2312"/>
          <w:color w:val="auto"/>
          <w:sz w:val="32"/>
          <w:szCs w:val="32"/>
        </w:rPr>
        <w:t>分别</w:t>
      </w:r>
      <w:r>
        <w:rPr>
          <w:rFonts w:ascii="Times New Roman" w:hAnsi="Times New Roman" w:eastAsia="仿宋_GB2312"/>
          <w:color w:val="auto"/>
          <w:sz w:val="32"/>
          <w:szCs w:val="32"/>
        </w:rPr>
        <w:t>愿以总价（含税）人民币</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元（大写人民币</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元</w:t>
      </w:r>
      <w:r>
        <w:rPr>
          <w:rFonts w:hint="eastAsia" w:ascii="Times New Roman" w:hAnsi="Times New Roman" w:eastAsia="仿宋_GB2312"/>
          <w:color w:val="auto"/>
          <w:sz w:val="32"/>
          <w:szCs w:val="32"/>
        </w:rPr>
        <w:t>整</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对</w:t>
      </w:r>
      <w:r>
        <w:rPr>
          <w:rFonts w:hint="eastAsia" w:ascii="仿宋_GB2312" w:eastAsia="仿宋_GB2312"/>
          <w:color w:val="auto"/>
          <w:sz w:val="32"/>
          <w:szCs w:val="32"/>
        </w:rPr>
        <w:t>工业用地招拍挂起始价土地评估</w:t>
      </w:r>
      <w:r>
        <w:rPr>
          <w:rFonts w:ascii="Times New Roman" w:hAnsi="Times New Roman" w:eastAsia="仿宋_GB2312"/>
          <w:color w:val="auto"/>
          <w:sz w:val="32"/>
          <w:szCs w:val="32"/>
        </w:rPr>
        <w:t>，在服务范围和服务时间要求提供服务（报价手写无效）。</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我方承诺在接到中选通知书后将按照合同条件、业主要求、国家和地方有关法律法规完成全部服务工作。</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在合同协议书正式签订生效之前，</w:t>
      </w:r>
      <w:r>
        <w:rPr>
          <w:rFonts w:hint="eastAsia" w:eastAsia="仿宋_GB2312"/>
          <w:color w:val="auto"/>
          <w:sz w:val="32"/>
          <w:szCs w:val="32"/>
        </w:rPr>
        <w:t>报价函</w:t>
      </w:r>
      <w:r>
        <w:rPr>
          <w:rFonts w:eastAsia="仿宋_GB2312"/>
          <w:color w:val="auto"/>
          <w:sz w:val="32"/>
          <w:szCs w:val="32"/>
        </w:rPr>
        <w:t>连同你方的邀请函、中选通知书将构成我们双方之间共同遵守的条件，对双方具有约束力。</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我方完全同意你方本次关于选择方案中选人的确定方式，完全尊重你方最终中选结果并对此无任何异议。</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r>
        <w:rPr>
          <w:rFonts w:eastAsia="仿宋_GB2312"/>
          <w:color w:val="auto"/>
          <w:sz w:val="32"/>
          <w:szCs w:val="32"/>
        </w:rPr>
        <w:t>申请人：</w:t>
      </w:r>
      <w:r>
        <w:rPr>
          <w:rFonts w:eastAsia="仿宋_GB2312"/>
          <w:color w:val="auto"/>
          <w:sz w:val="32"/>
          <w:szCs w:val="32"/>
          <w:u w:val="single"/>
        </w:rPr>
        <w:t xml:space="preserve">                          (盖章) </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r>
        <w:rPr>
          <w:rFonts w:eastAsia="仿宋_GB2312"/>
          <w:color w:val="auto"/>
          <w:sz w:val="32"/>
          <w:szCs w:val="32"/>
        </w:rPr>
        <w:t>委托代理人：</w:t>
      </w:r>
      <w:r>
        <w:rPr>
          <w:rFonts w:eastAsia="仿宋_GB2312"/>
          <w:color w:val="auto"/>
          <w:sz w:val="32"/>
          <w:szCs w:val="32"/>
          <w:u w:val="single"/>
        </w:rPr>
        <w:t xml:space="preserve">                        (签字)</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p>
    <w:p>
      <w:pPr>
        <w:keepNext w:val="0"/>
        <w:keepLines w:val="0"/>
        <w:pageBreakBefore w:val="0"/>
        <w:kinsoku/>
        <w:wordWrap/>
        <w:overflowPunct/>
        <w:topLinePunct w:val="0"/>
        <w:bidi w:val="0"/>
        <w:snapToGrid/>
        <w:spacing w:before="156" w:beforeLines="50" w:line="600" w:lineRule="exact"/>
        <w:ind w:firstLine="5120" w:firstLineChars="1600"/>
        <w:jc w:val="both"/>
        <w:textAlignment w:val="auto"/>
        <w:rPr>
          <w:rFonts w:eastAsia="仿宋_GB2312"/>
          <w:color w:val="auto"/>
          <w:sz w:val="32"/>
          <w:szCs w:val="32"/>
        </w:rPr>
      </w:pPr>
      <w:r>
        <w:rPr>
          <w:rFonts w:eastAsia="仿宋_GB2312"/>
          <w:color w:val="auto"/>
          <w:sz w:val="32"/>
          <w:szCs w:val="32"/>
        </w:rPr>
        <w:t>日期：    年  月  日</w:t>
      </w:r>
      <w:r>
        <w:rPr>
          <w:rFonts w:eastAsia="仿宋_GB2312"/>
          <w:color w:val="auto"/>
          <w:sz w:val="32"/>
          <w:szCs w:val="32"/>
        </w:rPr>
        <w:br w:type="page"/>
      </w:r>
    </w:p>
    <w:p>
      <w:pPr>
        <w:keepNext w:val="0"/>
        <w:keepLines w:val="0"/>
        <w:pageBreakBefore w:val="0"/>
        <w:numPr>
          <w:ilvl w:val="0"/>
          <w:numId w:val="0"/>
        </w:numPr>
        <w:kinsoku/>
        <w:wordWrap/>
        <w:overflowPunct/>
        <w:topLinePunct w:val="0"/>
        <w:bidi w:val="0"/>
        <w:snapToGrid/>
        <w:spacing w:line="560" w:lineRule="exact"/>
        <w:jc w:val="both"/>
        <w:textAlignment w:val="auto"/>
        <w:rPr>
          <w:rFonts w:hint="eastAsia" w:ascii="方正小标宋_GBK" w:hAnsi="Times New Roman" w:eastAsia="黑体" w:cs="Times New Roman"/>
          <w:color w:val="auto"/>
          <w:sz w:val="44"/>
          <w:szCs w:val="44"/>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pPr>
        <w:keepNext w:val="0"/>
        <w:keepLines w:val="0"/>
        <w:pageBreakBefore w:val="0"/>
        <w:numPr>
          <w:ilvl w:val="0"/>
          <w:numId w:val="0"/>
        </w:numPr>
        <w:kinsoku/>
        <w:wordWrap/>
        <w:overflowPunct/>
        <w:topLinePunct w:val="0"/>
        <w:bidi w:val="0"/>
        <w:snapToGrid/>
        <w:spacing w:line="560" w:lineRule="exact"/>
        <w:ind w:firstLine="880" w:firstLineChars="200"/>
        <w:jc w:val="both"/>
        <w:textAlignment w:val="auto"/>
        <w:rPr>
          <w:rFonts w:hint="eastAsia" w:ascii="方正小标宋_GBK" w:hAnsi="Times New Roman" w:eastAsia="方正小标宋_GBK" w:cs="Times New Roman"/>
          <w:color w:val="auto"/>
          <w:sz w:val="44"/>
          <w:szCs w:val="44"/>
          <w:lang w:val="en-US" w:eastAsia="zh-CN"/>
        </w:rPr>
      </w:pPr>
      <w:r>
        <w:rPr>
          <w:rFonts w:hint="eastAsia" w:ascii="方正小标宋_GBK" w:hAnsi="Times New Roman" w:eastAsia="方正小标宋_GBK" w:cs="Times New Roman"/>
          <w:color w:val="auto"/>
          <w:sz w:val="44"/>
          <w:szCs w:val="44"/>
          <w:lang w:val="en-US" w:eastAsia="zh-CN"/>
        </w:rPr>
        <w:t>三、收回国有建设用地使用权评估项目</w:t>
      </w:r>
    </w:p>
    <w:p>
      <w:pPr>
        <w:keepNext w:val="0"/>
        <w:keepLines w:val="0"/>
        <w:pageBreakBefore w:val="0"/>
        <w:numPr>
          <w:ilvl w:val="0"/>
          <w:numId w:val="0"/>
        </w:numPr>
        <w:kinsoku/>
        <w:wordWrap/>
        <w:overflowPunct/>
        <w:topLinePunct w:val="0"/>
        <w:bidi w:val="0"/>
        <w:snapToGrid/>
        <w:spacing w:line="560" w:lineRule="exact"/>
        <w:ind w:firstLine="1760" w:firstLineChars="400"/>
        <w:jc w:val="both"/>
        <w:textAlignment w:val="auto"/>
        <w:rPr>
          <w:rFonts w:hint="eastAsia" w:ascii="方正小标宋_GBK" w:hAnsi="Times New Roman" w:eastAsia="方正小标宋_GBK" w:cs="Times New Roman"/>
          <w:color w:val="auto"/>
          <w:sz w:val="44"/>
          <w:szCs w:val="44"/>
          <w:lang w:val="en-US" w:eastAsia="zh-CN"/>
        </w:rPr>
      </w:pPr>
      <w:r>
        <w:rPr>
          <w:rFonts w:hint="eastAsia" w:ascii="方正小标宋_GBK" w:hAnsi="Times New Roman" w:eastAsia="方正小标宋_GBK" w:cs="Times New Roman"/>
          <w:color w:val="auto"/>
          <w:sz w:val="44"/>
          <w:szCs w:val="44"/>
          <w:lang w:val="en-US" w:eastAsia="zh-CN"/>
        </w:rPr>
        <w:t>申请及正式报价函</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600" w:lineRule="exact"/>
        <w:jc w:val="both"/>
        <w:textAlignment w:val="auto"/>
        <w:rPr>
          <w:rFonts w:eastAsia="仿宋_GB2312"/>
          <w:color w:val="auto"/>
          <w:sz w:val="32"/>
          <w:szCs w:val="32"/>
        </w:rPr>
      </w:pPr>
      <w:r>
        <w:rPr>
          <w:rFonts w:hint="eastAsia" w:eastAsia="仿宋_GB2312"/>
          <w:color w:val="auto"/>
          <w:sz w:val="32"/>
          <w:szCs w:val="32"/>
        </w:rPr>
        <w:t>攀枝花市自然资源和规划局：</w:t>
      </w:r>
    </w:p>
    <w:p>
      <w:pPr>
        <w:keepNext w:val="0"/>
        <w:keepLines w:val="0"/>
        <w:pageBreakBefore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rPr>
      </w:pPr>
      <w:r>
        <w:rPr>
          <w:rFonts w:ascii="Times New Roman" w:hAnsi="Times New Roman" w:eastAsia="仿宋_GB2312"/>
          <w:color w:val="auto"/>
          <w:sz w:val="32"/>
          <w:szCs w:val="32"/>
        </w:rPr>
        <w:t>我公司充分、全面获知贵单位本次</w:t>
      </w:r>
      <w:r>
        <w:rPr>
          <w:rFonts w:hint="eastAsia" w:ascii="仿宋_GB2312" w:eastAsia="仿宋_GB2312"/>
          <w:color w:val="auto"/>
          <w:sz w:val="32"/>
          <w:szCs w:val="32"/>
          <w:u w:val="single"/>
        </w:rPr>
        <w:t>攀枝花市</w:t>
      </w:r>
      <w:r>
        <w:rPr>
          <w:rFonts w:hint="eastAsia" w:ascii="仿宋_GB2312" w:hAnsi="微软雅黑" w:eastAsia="仿宋_GB2312" w:cs="宋体"/>
          <w:b/>
          <w:bCs/>
          <w:color w:val="auto"/>
          <w:sz w:val="32"/>
          <w:szCs w:val="32"/>
          <w:lang w:val="en-US" w:eastAsia="zh-CN"/>
        </w:rPr>
        <w:t>收回国有建设用地使用权</w:t>
      </w:r>
      <w:r>
        <w:rPr>
          <w:rFonts w:hint="eastAsia" w:ascii="仿宋_GB2312" w:eastAsia="仿宋_GB2312"/>
          <w:color w:val="auto"/>
          <w:sz w:val="32"/>
          <w:szCs w:val="32"/>
          <w:u w:val="single"/>
        </w:rPr>
        <w:t>评估项目要求</w:t>
      </w:r>
      <w:r>
        <w:rPr>
          <w:rFonts w:ascii="Times New Roman" w:hAnsi="Times New Roman" w:eastAsia="仿宋_GB2312"/>
          <w:color w:val="auto"/>
          <w:sz w:val="32"/>
          <w:szCs w:val="32"/>
        </w:rPr>
        <w:t>，我公司</w:t>
      </w:r>
      <w:r>
        <w:rPr>
          <w:rFonts w:hint="eastAsia" w:ascii="Times New Roman" w:hAnsi="Times New Roman" w:eastAsia="仿宋_GB2312"/>
          <w:color w:val="auto"/>
          <w:sz w:val="32"/>
          <w:szCs w:val="32"/>
        </w:rPr>
        <w:t>分别</w:t>
      </w:r>
      <w:r>
        <w:rPr>
          <w:rFonts w:ascii="Times New Roman" w:hAnsi="Times New Roman" w:eastAsia="仿宋_GB2312"/>
          <w:color w:val="auto"/>
          <w:sz w:val="32"/>
          <w:szCs w:val="32"/>
        </w:rPr>
        <w:t>愿以总价（含税）人民币</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元（大写人民币</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元</w:t>
      </w:r>
      <w:r>
        <w:rPr>
          <w:rFonts w:hint="eastAsia" w:ascii="Times New Roman" w:hAnsi="Times New Roman" w:eastAsia="仿宋_GB2312"/>
          <w:color w:val="auto"/>
          <w:sz w:val="32"/>
          <w:szCs w:val="32"/>
        </w:rPr>
        <w:t>整</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对</w:t>
      </w:r>
      <w:r>
        <w:rPr>
          <w:rFonts w:hint="eastAsia" w:ascii="Times New Roman" w:hAnsi="Times New Roman" w:eastAsia="仿宋_GB2312"/>
          <w:color w:val="auto"/>
          <w:sz w:val="32"/>
          <w:szCs w:val="32"/>
          <w:lang w:eastAsia="zh-CN"/>
        </w:rPr>
        <w:t>收回土地使用权</w:t>
      </w:r>
      <w:r>
        <w:rPr>
          <w:rFonts w:hint="eastAsia" w:ascii="仿宋_GB2312" w:eastAsia="仿宋_GB2312"/>
          <w:color w:val="auto"/>
          <w:sz w:val="32"/>
          <w:szCs w:val="32"/>
        </w:rPr>
        <w:t>评估</w:t>
      </w:r>
      <w:r>
        <w:rPr>
          <w:rFonts w:ascii="Times New Roman" w:hAnsi="Times New Roman" w:eastAsia="仿宋_GB2312"/>
          <w:color w:val="auto"/>
          <w:sz w:val="32"/>
          <w:szCs w:val="32"/>
        </w:rPr>
        <w:t>，在服务范围和服务时间要求提供服务（报价手写无效）。</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我方承诺在接到中选通知书后将按照合同条件、业主要求、国家和地方有关法律法规完成全部服务工作。</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在合同协议书正式签订生效之前，</w:t>
      </w:r>
      <w:r>
        <w:rPr>
          <w:rFonts w:hint="eastAsia" w:eastAsia="仿宋_GB2312"/>
          <w:color w:val="auto"/>
          <w:sz w:val="32"/>
          <w:szCs w:val="32"/>
        </w:rPr>
        <w:t>报价函</w:t>
      </w:r>
      <w:r>
        <w:rPr>
          <w:rFonts w:eastAsia="仿宋_GB2312"/>
          <w:color w:val="auto"/>
          <w:sz w:val="32"/>
          <w:szCs w:val="32"/>
        </w:rPr>
        <w:t>连同你方的邀请函、中选通知书将构成我们双方之间共同遵守的条件，对双方具有约束力。</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我方完全同意你方本次关于选择方案中选人的确定方式，完全尊重你方最终中选结果并对此无任何异议。</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r>
        <w:rPr>
          <w:rFonts w:eastAsia="仿宋_GB2312"/>
          <w:color w:val="auto"/>
          <w:sz w:val="32"/>
          <w:szCs w:val="32"/>
        </w:rPr>
        <w:t>申请人：</w:t>
      </w:r>
      <w:r>
        <w:rPr>
          <w:rFonts w:eastAsia="仿宋_GB2312"/>
          <w:color w:val="auto"/>
          <w:sz w:val="32"/>
          <w:szCs w:val="32"/>
          <w:u w:val="single"/>
        </w:rPr>
        <w:t xml:space="preserve">                          (盖章) </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r>
        <w:rPr>
          <w:rFonts w:eastAsia="仿宋_GB2312"/>
          <w:color w:val="auto"/>
          <w:sz w:val="32"/>
          <w:szCs w:val="32"/>
        </w:rPr>
        <w:t>委托代理人：</w:t>
      </w:r>
      <w:r>
        <w:rPr>
          <w:rFonts w:eastAsia="仿宋_GB2312"/>
          <w:color w:val="auto"/>
          <w:sz w:val="32"/>
          <w:szCs w:val="32"/>
          <w:u w:val="single"/>
        </w:rPr>
        <w:t xml:space="preserve">                        (签字)</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p>
    <w:p>
      <w:pPr>
        <w:keepNext w:val="0"/>
        <w:keepLines w:val="0"/>
        <w:pageBreakBefore w:val="0"/>
        <w:kinsoku/>
        <w:wordWrap/>
        <w:overflowPunct/>
        <w:topLinePunct w:val="0"/>
        <w:bidi w:val="0"/>
        <w:snapToGrid/>
        <w:spacing w:before="156" w:beforeLines="50" w:line="600" w:lineRule="exact"/>
        <w:ind w:firstLine="5120" w:firstLineChars="1600"/>
        <w:jc w:val="both"/>
        <w:textAlignment w:val="auto"/>
        <w:rPr>
          <w:rFonts w:eastAsia="仿宋_GB2312"/>
          <w:color w:val="auto"/>
          <w:sz w:val="32"/>
          <w:szCs w:val="32"/>
        </w:rPr>
      </w:pPr>
      <w:r>
        <w:rPr>
          <w:rFonts w:eastAsia="仿宋_GB2312"/>
          <w:color w:val="auto"/>
          <w:sz w:val="32"/>
          <w:szCs w:val="32"/>
        </w:rPr>
        <w:t>日期：    年  月  日</w:t>
      </w:r>
    </w:p>
    <w:p>
      <w:pPr>
        <w:keepNext w:val="0"/>
        <w:keepLines w:val="0"/>
        <w:pageBreakBefore w:val="0"/>
        <w:kinsoku/>
        <w:wordWrap/>
        <w:overflowPunct/>
        <w:topLinePunct w:val="0"/>
        <w:bidi w:val="0"/>
        <w:snapToGrid/>
        <w:spacing w:before="156" w:beforeLines="50" w:line="600" w:lineRule="exact"/>
        <w:ind w:firstLine="5120" w:firstLineChars="1600"/>
        <w:jc w:val="both"/>
        <w:textAlignment w:val="auto"/>
        <w:rPr>
          <w:rFonts w:eastAsia="仿宋_GB2312"/>
          <w:color w:val="auto"/>
          <w:sz w:val="32"/>
          <w:szCs w:val="32"/>
        </w:rPr>
      </w:pPr>
    </w:p>
    <w:p>
      <w:pPr>
        <w:keepNext w:val="0"/>
        <w:keepLines w:val="0"/>
        <w:pageBreakBefore w:val="0"/>
        <w:numPr>
          <w:ilvl w:val="0"/>
          <w:numId w:val="0"/>
        </w:numPr>
        <w:kinsoku/>
        <w:wordWrap/>
        <w:overflowPunct/>
        <w:topLinePunct w:val="0"/>
        <w:bidi w:val="0"/>
        <w:snapToGrid/>
        <w:spacing w:line="560" w:lineRule="exact"/>
        <w:jc w:val="both"/>
        <w:textAlignment w:val="auto"/>
        <w:rPr>
          <w:rFonts w:eastAsia="仿宋_GB2312"/>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keepNext w:val="0"/>
        <w:keepLines w:val="0"/>
        <w:pageBreakBefore w:val="0"/>
        <w:numPr>
          <w:ilvl w:val="0"/>
          <w:numId w:val="0"/>
        </w:numPr>
        <w:kinsoku/>
        <w:wordWrap/>
        <w:overflowPunct/>
        <w:topLinePunct w:val="0"/>
        <w:bidi w:val="0"/>
        <w:snapToGrid/>
        <w:spacing w:line="560" w:lineRule="exact"/>
        <w:ind w:firstLine="1760" w:firstLineChars="400"/>
        <w:jc w:val="both"/>
        <w:textAlignment w:val="auto"/>
        <w:rPr>
          <w:rFonts w:hint="eastAsia" w:ascii="方正小标宋_GBK" w:hAnsi="Times New Roman" w:eastAsia="方正小标宋_GBK" w:cs="Times New Roman"/>
          <w:color w:val="auto"/>
          <w:sz w:val="44"/>
          <w:szCs w:val="44"/>
          <w:lang w:val="en-US" w:eastAsia="zh-CN"/>
        </w:rPr>
      </w:pPr>
      <w:r>
        <w:rPr>
          <w:rFonts w:hint="eastAsia" w:ascii="方正小标宋_GBK" w:hAnsi="Times New Roman" w:eastAsia="方正小标宋_GBK" w:cs="Times New Roman"/>
          <w:color w:val="auto"/>
          <w:sz w:val="44"/>
          <w:szCs w:val="44"/>
          <w:lang w:val="en-US" w:eastAsia="zh-CN"/>
        </w:rPr>
        <w:t>四、划拨土地成本评估项目</w:t>
      </w:r>
    </w:p>
    <w:p>
      <w:pPr>
        <w:keepNext w:val="0"/>
        <w:keepLines w:val="0"/>
        <w:pageBreakBefore w:val="0"/>
        <w:numPr>
          <w:ilvl w:val="0"/>
          <w:numId w:val="0"/>
        </w:numPr>
        <w:kinsoku/>
        <w:wordWrap/>
        <w:overflowPunct/>
        <w:topLinePunct w:val="0"/>
        <w:bidi w:val="0"/>
        <w:snapToGrid/>
        <w:spacing w:line="560" w:lineRule="exact"/>
        <w:ind w:firstLine="2640" w:firstLineChars="600"/>
        <w:jc w:val="both"/>
        <w:textAlignment w:val="auto"/>
        <w:rPr>
          <w:rFonts w:hint="eastAsia" w:ascii="方正小标宋_GBK" w:hAnsi="Times New Roman" w:eastAsia="方正小标宋_GBK" w:cs="Times New Roman"/>
          <w:color w:val="auto"/>
          <w:sz w:val="44"/>
          <w:szCs w:val="44"/>
          <w:lang w:val="en-US" w:eastAsia="zh-CN"/>
        </w:rPr>
      </w:pPr>
      <w:r>
        <w:rPr>
          <w:rFonts w:hint="eastAsia" w:ascii="方正小标宋_GBK" w:hAnsi="Times New Roman" w:eastAsia="方正小标宋_GBK" w:cs="Times New Roman"/>
          <w:color w:val="auto"/>
          <w:sz w:val="44"/>
          <w:szCs w:val="44"/>
          <w:lang w:val="en-US" w:eastAsia="zh-CN"/>
        </w:rPr>
        <w:t>申请及正式报价函</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600" w:lineRule="exact"/>
        <w:jc w:val="both"/>
        <w:textAlignment w:val="auto"/>
        <w:rPr>
          <w:rFonts w:eastAsia="仿宋_GB2312"/>
          <w:color w:val="auto"/>
          <w:sz w:val="32"/>
          <w:szCs w:val="32"/>
        </w:rPr>
      </w:pPr>
      <w:r>
        <w:rPr>
          <w:rFonts w:hint="eastAsia" w:eastAsia="仿宋_GB2312"/>
          <w:color w:val="auto"/>
          <w:sz w:val="32"/>
          <w:szCs w:val="32"/>
        </w:rPr>
        <w:t>攀枝花市自然资源和规划局：</w:t>
      </w:r>
    </w:p>
    <w:p>
      <w:pPr>
        <w:keepNext w:val="0"/>
        <w:keepLines w:val="0"/>
        <w:pageBreakBefore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rPr>
      </w:pPr>
      <w:r>
        <w:rPr>
          <w:rFonts w:ascii="Times New Roman" w:hAnsi="Times New Roman" w:eastAsia="仿宋_GB2312"/>
          <w:color w:val="auto"/>
          <w:sz w:val="32"/>
          <w:szCs w:val="32"/>
        </w:rPr>
        <w:t>我公司充分、全面获知贵单位本次</w:t>
      </w:r>
      <w:r>
        <w:rPr>
          <w:rFonts w:hint="eastAsia" w:ascii="仿宋_GB2312" w:eastAsia="仿宋_GB2312"/>
          <w:color w:val="auto"/>
          <w:sz w:val="32"/>
          <w:szCs w:val="32"/>
          <w:u w:val="single"/>
        </w:rPr>
        <w:t>攀枝花市</w:t>
      </w:r>
      <w:r>
        <w:rPr>
          <w:rFonts w:hint="eastAsia" w:ascii="仿宋_GB2312" w:eastAsia="仿宋_GB2312"/>
          <w:color w:val="auto"/>
          <w:sz w:val="32"/>
          <w:szCs w:val="32"/>
          <w:u w:val="single"/>
          <w:lang w:eastAsia="zh-CN"/>
        </w:rPr>
        <w:t>划拨土地成本</w:t>
      </w:r>
      <w:r>
        <w:rPr>
          <w:rFonts w:hint="eastAsia" w:ascii="仿宋_GB2312" w:eastAsia="仿宋_GB2312"/>
          <w:color w:val="auto"/>
          <w:sz w:val="32"/>
          <w:szCs w:val="32"/>
          <w:u w:val="single"/>
        </w:rPr>
        <w:t>评估项目要求</w:t>
      </w:r>
      <w:r>
        <w:rPr>
          <w:rFonts w:ascii="Times New Roman" w:hAnsi="Times New Roman" w:eastAsia="仿宋_GB2312"/>
          <w:color w:val="auto"/>
          <w:sz w:val="32"/>
          <w:szCs w:val="32"/>
        </w:rPr>
        <w:t>，我公司</w:t>
      </w:r>
      <w:r>
        <w:rPr>
          <w:rFonts w:hint="eastAsia" w:ascii="Times New Roman" w:hAnsi="Times New Roman" w:eastAsia="仿宋_GB2312"/>
          <w:color w:val="auto"/>
          <w:sz w:val="32"/>
          <w:szCs w:val="32"/>
        </w:rPr>
        <w:t>分别</w:t>
      </w:r>
      <w:r>
        <w:rPr>
          <w:rFonts w:ascii="Times New Roman" w:hAnsi="Times New Roman" w:eastAsia="仿宋_GB2312"/>
          <w:color w:val="auto"/>
          <w:sz w:val="32"/>
          <w:szCs w:val="32"/>
        </w:rPr>
        <w:t>愿以总价（含税）人民币</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元（大写人民币</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元</w:t>
      </w:r>
      <w:r>
        <w:rPr>
          <w:rFonts w:hint="eastAsia" w:ascii="Times New Roman" w:hAnsi="Times New Roman" w:eastAsia="仿宋_GB2312"/>
          <w:color w:val="auto"/>
          <w:sz w:val="32"/>
          <w:szCs w:val="32"/>
        </w:rPr>
        <w:t>整</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对</w:t>
      </w:r>
      <w:r>
        <w:rPr>
          <w:rFonts w:hint="eastAsia" w:ascii="Times New Roman" w:hAnsi="Times New Roman" w:eastAsia="仿宋_GB2312"/>
          <w:color w:val="auto"/>
          <w:sz w:val="32"/>
          <w:szCs w:val="32"/>
          <w:lang w:eastAsia="zh-CN"/>
        </w:rPr>
        <w:t>收回土地使用权</w:t>
      </w:r>
      <w:r>
        <w:rPr>
          <w:rFonts w:hint="eastAsia" w:ascii="仿宋_GB2312" w:eastAsia="仿宋_GB2312"/>
          <w:color w:val="auto"/>
          <w:sz w:val="32"/>
          <w:szCs w:val="32"/>
        </w:rPr>
        <w:t>评估</w:t>
      </w:r>
      <w:r>
        <w:rPr>
          <w:rFonts w:ascii="Times New Roman" w:hAnsi="Times New Roman" w:eastAsia="仿宋_GB2312"/>
          <w:color w:val="auto"/>
          <w:sz w:val="32"/>
          <w:szCs w:val="32"/>
        </w:rPr>
        <w:t>，在服务范围和服务时间要求提供服务（报价手写无效）。</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我方承诺在接到中选通知书后将按照合同条件、业主要求、国家和地方有关法律法规完成全部服务工作。</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在合同协议书正式签订生效之前，</w:t>
      </w:r>
      <w:r>
        <w:rPr>
          <w:rFonts w:hint="eastAsia" w:eastAsia="仿宋_GB2312"/>
          <w:color w:val="auto"/>
          <w:sz w:val="32"/>
          <w:szCs w:val="32"/>
        </w:rPr>
        <w:t>报价函</w:t>
      </w:r>
      <w:r>
        <w:rPr>
          <w:rFonts w:eastAsia="仿宋_GB2312"/>
          <w:color w:val="auto"/>
          <w:sz w:val="32"/>
          <w:szCs w:val="32"/>
        </w:rPr>
        <w:t>连同你方的邀请函、中选通知书将构成我们双方之间共同遵守的条件，对双方具有约束力。</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rPr>
      </w:pPr>
      <w:r>
        <w:rPr>
          <w:rFonts w:eastAsia="仿宋_GB2312"/>
          <w:color w:val="auto"/>
          <w:sz w:val="32"/>
          <w:szCs w:val="32"/>
        </w:rPr>
        <w:t>我方完全同意你方本次关于选择方案中选人的确定方式，完全尊重你方最终中选结果并对此无任何异议。</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r>
        <w:rPr>
          <w:rFonts w:eastAsia="仿宋_GB2312"/>
          <w:color w:val="auto"/>
          <w:sz w:val="32"/>
          <w:szCs w:val="32"/>
        </w:rPr>
        <w:t>申请人：</w:t>
      </w:r>
      <w:r>
        <w:rPr>
          <w:rFonts w:eastAsia="仿宋_GB2312"/>
          <w:color w:val="auto"/>
          <w:sz w:val="32"/>
          <w:szCs w:val="32"/>
          <w:u w:val="single"/>
        </w:rPr>
        <w:t xml:space="preserve">                          (盖章) </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r>
        <w:rPr>
          <w:rFonts w:eastAsia="仿宋_GB2312"/>
          <w:color w:val="auto"/>
          <w:sz w:val="32"/>
          <w:szCs w:val="32"/>
        </w:rPr>
        <w:t>委托代理人：</w:t>
      </w:r>
      <w:r>
        <w:rPr>
          <w:rFonts w:eastAsia="仿宋_GB2312"/>
          <w:color w:val="auto"/>
          <w:sz w:val="32"/>
          <w:szCs w:val="32"/>
          <w:u w:val="single"/>
        </w:rPr>
        <w:t xml:space="preserve">                        (签字)</w:t>
      </w:r>
    </w:p>
    <w:p>
      <w:pPr>
        <w:keepNext w:val="0"/>
        <w:keepLines w:val="0"/>
        <w:pageBreakBefore w:val="0"/>
        <w:kinsoku/>
        <w:wordWrap/>
        <w:overflowPunct/>
        <w:topLinePunct w:val="0"/>
        <w:bidi w:val="0"/>
        <w:snapToGrid/>
        <w:spacing w:before="156" w:beforeLines="50" w:line="600" w:lineRule="exact"/>
        <w:ind w:firstLine="640" w:firstLineChars="200"/>
        <w:jc w:val="both"/>
        <w:textAlignment w:val="auto"/>
        <w:rPr>
          <w:rFonts w:eastAsia="仿宋_GB2312"/>
          <w:color w:val="auto"/>
          <w:sz w:val="32"/>
          <w:szCs w:val="32"/>
          <w:u w:val="single"/>
        </w:rPr>
      </w:pPr>
    </w:p>
    <w:p>
      <w:pPr>
        <w:keepNext w:val="0"/>
        <w:keepLines w:val="0"/>
        <w:pageBreakBefore w:val="0"/>
        <w:kinsoku/>
        <w:wordWrap/>
        <w:overflowPunct/>
        <w:topLinePunct w:val="0"/>
        <w:bidi w:val="0"/>
        <w:snapToGrid/>
        <w:spacing w:before="156" w:beforeLines="50" w:line="600" w:lineRule="exact"/>
        <w:ind w:firstLine="5120" w:firstLineChars="1600"/>
        <w:jc w:val="both"/>
        <w:textAlignment w:val="auto"/>
        <w:rPr>
          <w:rFonts w:eastAsia="仿宋_GB2312"/>
          <w:color w:val="auto"/>
          <w:sz w:val="32"/>
          <w:szCs w:val="32"/>
        </w:rPr>
      </w:pPr>
      <w:r>
        <w:rPr>
          <w:rFonts w:eastAsia="仿宋_GB2312"/>
          <w:color w:val="auto"/>
          <w:sz w:val="32"/>
          <w:szCs w:val="32"/>
        </w:rPr>
        <w:t>日期：    年  月  日</w:t>
      </w:r>
    </w:p>
    <w:p>
      <w:pPr>
        <w:keepNext w:val="0"/>
        <w:keepLines w:val="0"/>
        <w:pageBreakBefore w:val="0"/>
        <w:kinsoku/>
        <w:wordWrap/>
        <w:overflowPunct/>
        <w:topLinePunct w:val="0"/>
        <w:bidi w:val="0"/>
        <w:snapToGrid/>
        <w:spacing w:before="156" w:beforeLines="50" w:line="600" w:lineRule="exact"/>
        <w:jc w:val="both"/>
        <w:textAlignment w:val="auto"/>
        <w:rPr>
          <w:rFonts w:hint="eastAsia" w:ascii="黑体" w:hAnsi="黑体" w:eastAsia="黑体"/>
          <w:color w:val="auto"/>
          <w:sz w:val="32"/>
          <w:szCs w:val="32"/>
        </w:rPr>
      </w:pPr>
    </w:p>
    <w:p>
      <w:pPr>
        <w:keepNext w:val="0"/>
        <w:keepLines w:val="0"/>
        <w:pageBreakBefore w:val="0"/>
        <w:kinsoku/>
        <w:wordWrap/>
        <w:overflowPunct/>
        <w:topLinePunct w:val="0"/>
        <w:bidi w:val="0"/>
        <w:snapToGrid/>
        <w:spacing w:before="156" w:beforeLines="50" w:line="600" w:lineRule="exact"/>
        <w:jc w:val="both"/>
        <w:textAlignment w:val="auto"/>
        <w:rPr>
          <w:rFonts w:hint="eastAsia" w:eastAsia="黑体"/>
          <w:color w:val="auto"/>
          <w:sz w:val="32"/>
          <w:szCs w:val="32"/>
          <w:u w:val="single"/>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5</w:t>
      </w:r>
    </w:p>
    <w:p>
      <w:pPr>
        <w:pStyle w:val="14"/>
        <w:keepNext w:val="0"/>
        <w:keepLines w:val="0"/>
        <w:pageBreakBefore w:val="0"/>
        <w:widowControl w:val="0"/>
        <w:kinsoku/>
        <w:wordWrap/>
        <w:overflowPunct/>
        <w:topLinePunct w:val="0"/>
        <w:bidi w:val="0"/>
        <w:snapToGrid/>
        <w:spacing w:line="360" w:lineRule="auto"/>
        <w:ind w:firstLine="1760" w:firstLineChars="400"/>
        <w:jc w:val="both"/>
        <w:textAlignment w:val="auto"/>
        <w:rPr>
          <w:rFonts w:hint="eastAsia" w:ascii="方正小标宋_GBK" w:hAnsi="Times New Roman" w:eastAsia="方正小标宋_GBK" w:cs="Times New Roman"/>
          <w:b w:val="0"/>
          <w:bCs w:val="0"/>
          <w:color w:val="auto"/>
          <w:kern w:val="2"/>
          <w:sz w:val="44"/>
          <w:szCs w:val="44"/>
          <w:lang w:val="en-US" w:eastAsia="zh-CN" w:bidi="ar-SA"/>
        </w:rPr>
      </w:pPr>
      <w:r>
        <w:rPr>
          <w:rFonts w:hint="eastAsia" w:ascii="方正小标宋_GBK" w:hAnsi="Times New Roman" w:eastAsia="方正小标宋_GBK" w:cs="Times New Roman"/>
          <w:b w:val="0"/>
          <w:bCs w:val="0"/>
          <w:color w:val="auto"/>
          <w:kern w:val="2"/>
          <w:sz w:val="44"/>
          <w:szCs w:val="44"/>
          <w:lang w:val="en-US" w:eastAsia="zh-CN" w:bidi="ar-SA"/>
        </w:rPr>
        <w:t>五、申请人基本情况表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625"/>
        <w:gridCol w:w="115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03"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机构全称</w:t>
            </w:r>
          </w:p>
        </w:tc>
        <w:tc>
          <w:tcPr>
            <w:tcW w:w="6645" w:type="dxa"/>
            <w:gridSpan w:val="3"/>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03"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经营范围</w:t>
            </w:r>
          </w:p>
        </w:tc>
        <w:tc>
          <w:tcPr>
            <w:tcW w:w="6645" w:type="dxa"/>
            <w:gridSpan w:val="3"/>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03"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营业执照</w:t>
            </w:r>
            <w:r>
              <w:rPr>
                <w:rFonts w:hint="eastAsia" w:eastAsia="仿宋_GB2312"/>
                <w:color w:val="auto"/>
                <w:sz w:val="32"/>
                <w:szCs w:val="32"/>
              </w:rPr>
              <w:t>/事业证书</w:t>
            </w:r>
          </w:p>
        </w:tc>
        <w:tc>
          <w:tcPr>
            <w:tcW w:w="6645" w:type="dxa"/>
            <w:gridSpan w:val="3"/>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复印件（需加盖公章）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03"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成立日期</w:t>
            </w:r>
          </w:p>
        </w:tc>
        <w:tc>
          <w:tcPr>
            <w:tcW w:w="2625"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tc>
        <w:tc>
          <w:tcPr>
            <w:tcW w:w="1155"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注册资本</w:t>
            </w:r>
          </w:p>
        </w:tc>
        <w:tc>
          <w:tcPr>
            <w:tcW w:w="2865"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03"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hint="eastAsia" w:eastAsia="仿宋_GB2312"/>
                <w:color w:val="auto"/>
                <w:sz w:val="32"/>
                <w:szCs w:val="32"/>
              </w:rPr>
              <w:t>单位</w:t>
            </w:r>
            <w:r>
              <w:rPr>
                <w:rFonts w:eastAsia="仿宋_GB2312"/>
                <w:color w:val="auto"/>
                <w:sz w:val="32"/>
                <w:szCs w:val="32"/>
              </w:rPr>
              <w:t>地址</w:t>
            </w:r>
          </w:p>
        </w:tc>
        <w:tc>
          <w:tcPr>
            <w:tcW w:w="6645" w:type="dxa"/>
            <w:gridSpan w:val="3"/>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03"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hint="eastAsia" w:eastAsia="仿宋_GB2312"/>
                <w:color w:val="auto"/>
                <w:sz w:val="32"/>
                <w:szCs w:val="32"/>
              </w:rPr>
              <w:t>联系人及</w:t>
            </w:r>
            <w:r>
              <w:rPr>
                <w:rFonts w:eastAsia="仿宋_GB2312"/>
                <w:color w:val="auto"/>
                <w:sz w:val="32"/>
                <w:szCs w:val="32"/>
              </w:rPr>
              <w:t>联系方式</w:t>
            </w:r>
          </w:p>
        </w:tc>
        <w:tc>
          <w:tcPr>
            <w:tcW w:w="6645" w:type="dxa"/>
            <w:gridSpan w:val="3"/>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2103"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单位简介</w:t>
            </w:r>
          </w:p>
        </w:tc>
        <w:tc>
          <w:tcPr>
            <w:tcW w:w="6645" w:type="dxa"/>
            <w:gridSpan w:val="3"/>
          </w:tcPr>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tc>
      </w:tr>
    </w:tbl>
    <w:p>
      <w:pPr>
        <w:pStyle w:val="14"/>
        <w:keepNext w:val="0"/>
        <w:keepLines w:val="0"/>
        <w:pageBreakBefore w:val="0"/>
        <w:widowControl w:val="0"/>
        <w:kinsoku/>
        <w:wordWrap/>
        <w:overflowPunct/>
        <w:topLinePunct w:val="0"/>
        <w:bidi w:val="0"/>
        <w:snapToGrid/>
        <w:spacing w:line="360" w:lineRule="auto"/>
        <w:jc w:val="both"/>
        <w:textAlignment w:val="auto"/>
        <w:rPr>
          <w:rFonts w:hint="eastAsia" w:ascii="方正小标宋_GBK" w:hAnsi="Times New Roman" w:eastAsia="方正小标宋_GBK" w:cs="Times New Roman"/>
          <w:b w:val="0"/>
          <w:bCs w:val="0"/>
          <w:color w:val="auto"/>
          <w:kern w:val="2"/>
          <w:sz w:val="44"/>
          <w:szCs w:val="44"/>
          <w:lang w:val="en-US" w:eastAsia="zh-CN" w:bidi="ar-SA"/>
        </w:rPr>
      </w:pPr>
      <w:r>
        <w:rPr>
          <w:rFonts w:eastAsia="仿宋_GB2312"/>
          <w:color w:val="auto"/>
          <w:sz w:val="32"/>
          <w:szCs w:val="32"/>
        </w:rPr>
        <w:t>注：在本表后应附公司营业执照</w:t>
      </w:r>
      <w:r>
        <w:rPr>
          <w:rFonts w:hint="eastAsia" w:eastAsia="仿宋_GB2312"/>
          <w:color w:val="auto"/>
          <w:sz w:val="32"/>
          <w:szCs w:val="32"/>
        </w:rPr>
        <w:t>/事业证书</w:t>
      </w:r>
      <w:r>
        <w:rPr>
          <w:rFonts w:eastAsia="仿宋_GB2312"/>
          <w:color w:val="auto"/>
          <w:sz w:val="32"/>
          <w:szCs w:val="32"/>
        </w:rPr>
        <w:t>复印件、资质并加盖申请人公章。</w:t>
      </w:r>
      <w:r>
        <w:rPr>
          <w:rFonts w:eastAsia="仿宋_GB2312"/>
          <w:color w:val="auto"/>
          <w:sz w:val="32"/>
          <w:szCs w:val="32"/>
        </w:rPr>
        <w:br w:type="page"/>
      </w:r>
      <w:r>
        <w:rPr>
          <w:rFonts w:hint="eastAsia" w:ascii="黑体" w:hAnsi="黑体" w:eastAsia="黑体" w:cstheme="minorBidi"/>
          <w:b w:val="0"/>
          <w:bCs w:val="0"/>
          <w:color w:val="auto"/>
          <w:kern w:val="2"/>
          <w:sz w:val="32"/>
          <w:szCs w:val="32"/>
          <w:lang w:val="en-US" w:eastAsia="zh-CN" w:bidi="ar-SA"/>
        </w:rPr>
        <w:t>附件6</w:t>
      </w:r>
    </w:p>
    <w:p>
      <w:pPr>
        <w:pStyle w:val="14"/>
        <w:keepNext w:val="0"/>
        <w:keepLines w:val="0"/>
        <w:pageBreakBefore w:val="0"/>
        <w:widowControl w:val="0"/>
        <w:kinsoku/>
        <w:wordWrap/>
        <w:overflowPunct/>
        <w:topLinePunct w:val="0"/>
        <w:bidi w:val="0"/>
        <w:snapToGrid/>
        <w:spacing w:line="360" w:lineRule="auto"/>
        <w:ind w:firstLine="2200" w:firstLineChars="500"/>
        <w:jc w:val="both"/>
        <w:textAlignment w:val="auto"/>
        <w:rPr>
          <w:rFonts w:hint="eastAsia" w:ascii="方正小标宋_GBK" w:hAnsi="Times New Roman" w:eastAsia="方正小标宋_GBK" w:cs="Times New Roman"/>
          <w:b w:val="0"/>
          <w:bCs w:val="0"/>
          <w:color w:val="auto"/>
          <w:kern w:val="2"/>
          <w:sz w:val="44"/>
          <w:szCs w:val="44"/>
          <w:lang w:val="en-US" w:eastAsia="zh-CN" w:bidi="ar-SA"/>
        </w:rPr>
      </w:pPr>
      <w:r>
        <w:rPr>
          <w:rFonts w:hint="eastAsia" w:ascii="方正小标宋_GBK" w:hAnsi="Times New Roman" w:eastAsia="方正小标宋_GBK" w:cs="Times New Roman"/>
          <w:b w:val="0"/>
          <w:bCs w:val="0"/>
          <w:color w:val="auto"/>
          <w:kern w:val="2"/>
          <w:sz w:val="44"/>
          <w:szCs w:val="44"/>
          <w:lang w:val="en-US" w:eastAsia="zh-CN" w:bidi="ar-SA"/>
        </w:rPr>
        <w:t>六、法定代表人身份证明</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申请人名称：</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单位性质：</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地址：</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成立时间：  年  月   日</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经营期限：</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姓名：    性别：    年龄：    职务：</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系（申请人名称）的法定代表人。</w:t>
      </w:r>
    </w:p>
    <w:p>
      <w:pPr>
        <w:keepNext w:val="0"/>
        <w:keepLines w:val="0"/>
        <w:pageBreakBefore w:val="0"/>
        <w:kinsoku/>
        <w:wordWrap/>
        <w:overflowPunct/>
        <w:topLinePunct w:val="0"/>
        <w:bidi w:val="0"/>
        <w:snapToGrid/>
        <w:spacing w:line="360" w:lineRule="auto"/>
        <w:ind w:firstLine="1280" w:firstLineChars="400"/>
        <w:jc w:val="both"/>
        <w:textAlignment w:val="auto"/>
        <w:rPr>
          <w:rFonts w:eastAsia="仿宋_GB2312"/>
          <w:color w:val="auto"/>
          <w:sz w:val="32"/>
          <w:szCs w:val="32"/>
        </w:rPr>
      </w:pPr>
      <w:r>
        <w:rPr>
          <w:rFonts w:eastAsia="仿宋_GB2312"/>
          <w:color w:val="auto"/>
          <w:sz w:val="32"/>
          <w:szCs w:val="32"/>
        </w:rPr>
        <w:t>特此证明。</w:t>
      </w:r>
    </w:p>
    <w:p>
      <w:pPr>
        <w:keepNext w:val="0"/>
        <w:keepLines w:val="0"/>
        <w:pageBreakBefore w:val="0"/>
        <w:kinsoku/>
        <w:wordWrap/>
        <w:overflowPunct/>
        <w:topLinePunct w:val="0"/>
        <w:bidi w:val="0"/>
        <w:snapToGrid/>
        <w:spacing w:line="360" w:lineRule="auto"/>
        <w:ind w:firstLine="1280" w:firstLineChars="400"/>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附法定代表人身份证复印件。</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申请人：（盖单位章）</w:t>
      </w:r>
    </w:p>
    <w:p>
      <w:pPr>
        <w:keepNext w:val="0"/>
        <w:keepLines w:val="0"/>
        <w:pageBreakBefore w:val="0"/>
        <w:kinsoku/>
        <w:wordWrap/>
        <w:overflowPunct/>
        <w:topLinePunct w:val="0"/>
        <w:bidi w:val="0"/>
        <w:snapToGrid/>
        <w:spacing w:line="360" w:lineRule="auto"/>
        <w:ind w:firstLine="6880" w:firstLineChars="2150"/>
        <w:jc w:val="both"/>
        <w:textAlignment w:val="auto"/>
        <w:rPr>
          <w:rFonts w:eastAsia="仿宋_GB2312"/>
          <w:color w:val="auto"/>
          <w:sz w:val="32"/>
          <w:szCs w:val="32"/>
          <w:u w:val="single"/>
        </w:rPr>
      </w:pPr>
    </w:p>
    <w:p>
      <w:pPr>
        <w:keepNext w:val="0"/>
        <w:keepLines w:val="0"/>
        <w:pageBreakBefore w:val="0"/>
        <w:kinsoku/>
        <w:wordWrap/>
        <w:overflowPunct/>
        <w:topLinePunct w:val="0"/>
        <w:bidi w:val="0"/>
        <w:snapToGrid/>
        <w:spacing w:line="360" w:lineRule="auto"/>
        <w:ind w:firstLine="6880" w:firstLineChars="2150"/>
        <w:jc w:val="both"/>
        <w:textAlignment w:val="auto"/>
        <w:rPr>
          <w:rFonts w:eastAsia="仿宋_GB2312"/>
          <w:color w:val="auto"/>
          <w:sz w:val="32"/>
          <w:szCs w:val="32"/>
        </w:rPr>
      </w:pPr>
      <w:r>
        <w:rPr>
          <w:rFonts w:eastAsia="仿宋_GB2312"/>
          <w:color w:val="auto"/>
          <w:sz w:val="32"/>
          <w:szCs w:val="32"/>
        </w:rPr>
        <w:t>年  月  日</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sectPr>
          <w:footerReference r:id="rId3" w:type="default"/>
          <w:pgSz w:w="11906" w:h="16838"/>
          <w:pgMar w:top="1418" w:right="1418" w:bottom="1418" w:left="1418" w:header="851" w:footer="992" w:gutter="0"/>
          <w:cols w:space="720" w:num="1"/>
          <w:docGrid w:type="lines" w:linePitch="312" w:charSpace="0"/>
        </w:sectPr>
      </w:pPr>
    </w:p>
    <w:p>
      <w:pPr>
        <w:keepNext w:val="0"/>
        <w:keepLines w:val="0"/>
        <w:pageBreakBefore w:val="0"/>
        <w:kinsoku/>
        <w:wordWrap/>
        <w:overflowPunct/>
        <w:topLinePunct w:val="0"/>
        <w:bidi w:val="0"/>
        <w:snapToGrid/>
        <w:spacing w:line="360" w:lineRule="auto"/>
        <w:jc w:val="both"/>
        <w:textAlignment w:val="auto"/>
        <w:rPr>
          <w:rFonts w:hint="eastAsia" w:eastAsia="黑体"/>
          <w:b/>
          <w:bCs/>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7</w:t>
      </w:r>
    </w:p>
    <w:p>
      <w:pPr>
        <w:keepNext w:val="0"/>
        <w:keepLines w:val="0"/>
        <w:pageBreakBefore w:val="0"/>
        <w:kinsoku/>
        <w:wordWrap/>
        <w:overflowPunct/>
        <w:topLinePunct w:val="0"/>
        <w:bidi w:val="0"/>
        <w:snapToGrid/>
        <w:spacing w:line="360" w:lineRule="auto"/>
        <w:ind w:firstLine="2200" w:firstLineChars="500"/>
        <w:jc w:val="both"/>
        <w:textAlignment w:val="auto"/>
        <w:rPr>
          <w:rFonts w:hint="eastAsia" w:ascii="方正小标宋_GBK" w:hAnsi="Times New Roman" w:eastAsia="方正小标宋_GBK" w:cs="Times New Roman"/>
          <w:b w:val="0"/>
          <w:bCs w:val="0"/>
          <w:color w:val="auto"/>
          <w:kern w:val="2"/>
          <w:sz w:val="44"/>
          <w:szCs w:val="44"/>
          <w:lang w:val="en-US" w:eastAsia="zh-CN" w:bidi="ar-SA"/>
        </w:rPr>
      </w:pPr>
      <w:r>
        <w:rPr>
          <w:rFonts w:hint="eastAsia" w:ascii="方正小标宋_GBK" w:hAnsi="Times New Roman" w:eastAsia="方正小标宋_GBK" w:cs="Times New Roman"/>
          <w:b w:val="0"/>
          <w:bCs w:val="0"/>
          <w:color w:val="auto"/>
          <w:kern w:val="2"/>
          <w:sz w:val="44"/>
          <w:szCs w:val="44"/>
          <w:lang w:val="en-US" w:eastAsia="zh-CN" w:bidi="ar-SA"/>
        </w:rPr>
        <w:t>七、授权委托书</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本人（姓名）系（申请人名称）的法定代表人，现委托（姓名）为我方代理人。代理人根据授权，以我方名义签署、澄清、说明、补正、递交、撤回、投标、签订合同和处理有关事宜，其法律后果由我方承担。</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委托期限：</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代理人无转委托权。</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r>
        <w:rPr>
          <w:rFonts w:eastAsia="仿宋_GB2312"/>
          <w:color w:val="auto"/>
          <w:sz w:val="32"/>
          <w:szCs w:val="32"/>
        </w:rPr>
        <w:t>附：委托代理人身份证复印件</w:t>
      </w:r>
    </w:p>
    <w:p>
      <w:pPr>
        <w:keepNext w:val="0"/>
        <w:keepLines w:val="0"/>
        <w:pageBreakBefore w:val="0"/>
        <w:kinsoku/>
        <w:wordWrap/>
        <w:overflowPunct/>
        <w:topLinePunct w:val="0"/>
        <w:bidi w:val="0"/>
        <w:snapToGrid/>
        <w:spacing w:line="360" w:lineRule="auto"/>
        <w:ind w:firstLine="640" w:firstLineChars="200"/>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ind w:firstLine="320" w:firstLineChars="100"/>
        <w:jc w:val="both"/>
        <w:textAlignment w:val="auto"/>
        <w:rPr>
          <w:rFonts w:eastAsia="仿宋_GB2312"/>
          <w:color w:val="auto"/>
          <w:sz w:val="32"/>
          <w:szCs w:val="32"/>
        </w:rPr>
      </w:pPr>
      <w:r>
        <w:rPr>
          <w:rFonts w:eastAsia="仿宋_GB2312"/>
          <w:color w:val="auto"/>
          <w:sz w:val="32"/>
          <w:szCs w:val="32"/>
        </w:rPr>
        <w:t>申请人：（盖单位章）</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 xml:space="preserve">                           法定代表人：（签字）</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 xml:space="preserve">                           身份证号码：</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 xml:space="preserve">                           委托代理人：（签字）</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r>
        <w:rPr>
          <w:rFonts w:eastAsia="仿宋_GB2312"/>
          <w:color w:val="auto"/>
          <w:sz w:val="32"/>
          <w:szCs w:val="32"/>
        </w:rPr>
        <w:t xml:space="preserve">                           身份证号码：</w:t>
      </w:r>
    </w:p>
    <w:p>
      <w:pPr>
        <w:keepNext w:val="0"/>
        <w:keepLines w:val="0"/>
        <w:pageBreakBefore w:val="0"/>
        <w:kinsoku/>
        <w:wordWrap/>
        <w:overflowPunct/>
        <w:topLinePunct w:val="0"/>
        <w:bidi w:val="0"/>
        <w:snapToGrid/>
        <w:spacing w:line="360" w:lineRule="auto"/>
        <w:jc w:val="both"/>
        <w:textAlignment w:val="auto"/>
        <w:rPr>
          <w:rFonts w:eastAsia="仿宋_GB2312"/>
          <w:color w:val="auto"/>
          <w:sz w:val="32"/>
          <w:szCs w:val="32"/>
        </w:rPr>
      </w:pPr>
    </w:p>
    <w:p>
      <w:pPr>
        <w:keepNext w:val="0"/>
        <w:keepLines w:val="0"/>
        <w:pageBreakBefore w:val="0"/>
        <w:kinsoku/>
        <w:wordWrap/>
        <w:overflowPunct/>
        <w:topLinePunct w:val="0"/>
        <w:bidi w:val="0"/>
        <w:snapToGrid/>
        <w:spacing w:line="360" w:lineRule="auto"/>
        <w:ind w:firstLine="6080" w:firstLineChars="1900"/>
        <w:jc w:val="both"/>
        <w:textAlignment w:val="auto"/>
        <w:rPr>
          <w:rFonts w:hint="eastAsia" w:eastAsia="黑体"/>
          <w:b/>
          <w:bCs/>
          <w:color w:val="auto"/>
          <w:kern w:val="0"/>
          <w:sz w:val="32"/>
          <w:szCs w:val="32"/>
          <w:lang w:val="en-US" w:eastAsia="zh-CN"/>
        </w:rPr>
      </w:pPr>
      <w:r>
        <w:rPr>
          <w:rFonts w:eastAsia="仿宋_GB2312"/>
          <w:color w:val="auto"/>
          <w:sz w:val="32"/>
          <w:szCs w:val="32"/>
        </w:rPr>
        <w:t>年  月  日</w:t>
      </w:r>
      <w:r>
        <w:rPr>
          <w:rFonts w:eastAsia="仿宋_GB2312"/>
          <w:b/>
          <w:bCs/>
          <w:color w:val="auto"/>
          <w:sz w:val="32"/>
          <w:szCs w:val="32"/>
        </w:rPr>
        <w:br w:type="page"/>
      </w: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8</w:t>
      </w:r>
    </w:p>
    <w:p>
      <w:pPr>
        <w:keepNext w:val="0"/>
        <w:keepLines w:val="0"/>
        <w:pageBreakBefore w:val="0"/>
        <w:kinsoku/>
        <w:wordWrap/>
        <w:overflowPunct/>
        <w:topLinePunct w:val="0"/>
        <w:bidi w:val="0"/>
        <w:snapToGrid/>
        <w:spacing w:line="360" w:lineRule="auto"/>
        <w:ind w:firstLine="2640" w:firstLineChars="600"/>
        <w:jc w:val="both"/>
        <w:textAlignment w:val="auto"/>
        <w:rPr>
          <w:rFonts w:hint="eastAsia" w:ascii="方正小标宋_GBK" w:hAnsi="Times New Roman" w:eastAsia="方正小标宋_GBK" w:cs="Times New Roman"/>
          <w:b w:val="0"/>
          <w:bCs w:val="0"/>
          <w:color w:val="auto"/>
          <w:kern w:val="2"/>
          <w:sz w:val="44"/>
          <w:szCs w:val="44"/>
          <w:lang w:val="en-US" w:eastAsia="zh-CN" w:bidi="ar-SA"/>
        </w:rPr>
      </w:pPr>
      <w:r>
        <w:rPr>
          <w:rFonts w:hint="eastAsia" w:ascii="方正小标宋_GBK" w:hAnsi="Times New Roman" w:eastAsia="方正小标宋_GBK" w:cs="Times New Roman"/>
          <w:b w:val="0"/>
          <w:bCs w:val="0"/>
          <w:color w:val="auto"/>
          <w:kern w:val="2"/>
          <w:sz w:val="44"/>
          <w:szCs w:val="44"/>
          <w:lang w:val="en-US" w:eastAsia="zh-CN" w:bidi="ar-SA"/>
        </w:rPr>
        <w:t>八、报价表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0"/>
        <w:gridCol w:w="2671"/>
        <w:gridCol w:w="35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8420" w:type="dxa"/>
            <w:gridSpan w:val="3"/>
            <w:vAlign w:val="center"/>
          </w:tcPr>
          <w:p>
            <w:pPr>
              <w:keepNext w:val="0"/>
              <w:keepLines w:val="0"/>
              <w:pageBreakBefore w:val="0"/>
              <w:kinsoku/>
              <w:wordWrap/>
              <w:overflowPunct/>
              <w:topLinePunct w:val="0"/>
              <w:bidi w:val="0"/>
              <w:snapToGrid/>
              <w:spacing w:line="460" w:lineRule="exact"/>
              <w:jc w:val="both"/>
              <w:textAlignment w:val="auto"/>
              <w:rPr>
                <w:rFonts w:eastAsia="仿宋_GB2312"/>
                <w:b/>
                <w:color w:val="auto"/>
                <w:kern w:val="0"/>
                <w:sz w:val="32"/>
                <w:szCs w:val="32"/>
              </w:rPr>
            </w:pPr>
            <w:r>
              <w:rPr>
                <w:rFonts w:eastAsia="仿宋_GB2312"/>
                <w:b/>
                <w:color w:val="auto"/>
                <w:kern w:val="0"/>
                <w:sz w:val="32"/>
                <w:szCs w:val="32"/>
              </w:rPr>
              <w:t>报价表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9" w:hRule="atLeast"/>
          <w:jc w:val="center"/>
        </w:trPr>
        <w:tc>
          <w:tcPr>
            <w:tcW w:w="2190" w:type="dxa"/>
            <w:vAlign w:val="center"/>
          </w:tcPr>
          <w:p>
            <w:pPr>
              <w:keepNext w:val="0"/>
              <w:keepLines w:val="0"/>
              <w:pageBreakBefore w:val="0"/>
              <w:kinsoku/>
              <w:wordWrap/>
              <w:overflowPunct/>
              <w:topLinePunct w:val="0"/>
              <w:bidi w:val="0"/>
              <w:snapToGrid/>
              <w:spacing w:line="460" w:lineRule="exact"/>
              <w:jc w:val="both"/>
              <w:textAlignment w:val="auto"/>
              <w:rPr>
                <w:rFonts w:eastAsia="仿宋_GB2312"/>
                <w:b/>
                <w:caps/>
                <w:color w:val="auto"/>
                <w:kern w:val="0"/>
                <w:sz w:val="32"/>
                <w:szCs w:val="32"/>
              </w:rPr>
            </w:pPr>
            <w:r>
              <w:rPr>
                <w:rFonts w:eastAsia="仿宋_GB2312"/>
                <w:color w:val="auto"/>
                <w:kern w:val="0"/>
                <w:sz w:val="32"/>
                <w:szCs w:val="32"/>
              </w:rPr>
              <w:t>项目名称</w:t>
            </w:r>
          </w:p>
        </w:tc>
        <w:tc>
          <w:tcPr>
            <w:tcW w:w="6230" w:type="dxa"/>
            <w:gridSpan w:val="2"/>
            <w:vAlign w:val="center"/>
          </w:tcPr>
          <w:p>
            <w:pPr>
              <w:keepNext w:val="0"/>
              <w:keepLines w:val="0"/>
              <w:pageBreakBefore w:val="0"/>
              <w:kinsoku/>
              <w:wordWrap/>
              <w:overflowPunct/>
              <w:topLinePunct w:val="0"/>
              <w:bidi w:val="0"/>
              <w:snapToGrid/>
              <w:spacing w:line="46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协议出让土地评估项目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1" w:hRule="atLeast"/>
          <w:jc w:val="center"/>
        </w:trPr>
        <w:tc>
          <w:tcPr>
            <w:tcW w:w="2190" w:type="dxa"/>
            <w:vAlign w:val="center"/>
          </w:tcPr>
          <w:p>
            <w:pPr>
              <w:keepNext w:val="0"/>
              <w:keepLines w:val="0"/>
              <w:pageBreakBefore w:val="0"/>
              <w:kinsoku/>
              <w:wordWrap/>
              <w:overflowPunct/>
              <w:topLinePunct w:val="0"/>
              <w:bidi w:val="0"/>
              <w:snapToGrid/>
              <w:spacing w:line="460" w:lineRule="exact"/>
              <w:jc w:val="both"/>
              <w:textAlignment w:val="auto"/>
              <w:rPr>
                <w:rFonts w:eastAsia="仿宋_GB2312"/>
                <w:bCs/>
                <w:color w:val="auto"/>
                <w:kern w:val="0"/>
                <w:sz w:val="32"/>
                <w:szCs w:val="32"/>
              </w:rPr>
            </w:pPr>
            <w:r>
              <w:rPr>
                <w:rFonts w:eastAsia="仿宋_GB2312"/>
                <w:bCs/>
                <w:color w:val="auto"/>
                <w:kern w:val="0"/>
                <w:sz w:val="32"/>
                <w:szCs w:val="32"/>
              </w:rPr>
              <w:t>报价金额</w:t>
            </w:r>
          </w:p>
        </w:tc>
        <w:tc>
          <w:tcPr>
            <w:tcW w:w="2671"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bCs/>
                <w:color w:val="auto"/>
                <w:kern w:val="0"/>
                <w:sz w:val="32"/>
                <w:szCs w:val="32"/>
              </w:rPr>
            </w:pPr>
            <w:r>
              <w:rPr>
                <w:rFonts w:eastAsia="仿宋_GB2312"/>
                <w:bCs/>
                <w:color w:val="auto"/>
                <w:kern w:val="0"/>
                <w:sz w:val="32"/>
                <w:szCs w:val="32"/>
              </w:rPr>
              <w:t>小写</w:t>
            </w:r>
            <w:r>
              <w:rPr>
                <w:rFonts w:hint="eastAsia" w:eastAsia="仿宋_GB2312"/>
                <w:bCs/>
                <w:color w:val="auto"/>
                <w:kern w:val="0"/>
                <w:sz w:val="32"/>
                <w:szCs w:val="32"/>
              </w:rPr>
              <w:t>（人民币）</w:t>
            </w:r>
            <w:r>
              <w:rPr>
                <w:rFonts w:eastAsia="仿宋_GB2312"/>
                <w:bCs/>
                <w:color w:val="auto"/>
                <w:kern w:val="0"/>
                <w:sz w:val="32"/>
                <w:szCs w:val="32"/>
              </w:rPr>
              <w:t>：</w:t>
            </w:r>
          </w:p>
          <w:p>
            <w:pPr>
              <w:keepNext w:val="0"/>
              <w:keepLines w:val="0"/>
              <w:pageBreakBefore w:val="0"/>
              <w:kinsoku/>
              <w:wordWrap/>
              <w:overflowPunct/>
              <w:topLinePunct w:val="0"/>
              <w:bidi w:val="0"/>
              <w:snapToGrid/>
              <w:spacing w:line="360" w:lineRule="auto"/>
              <w:jc w:val="both"/>
              <w:textAlignment w:val="auto"/>
              <w:rPr>
                <w:rFonts w:eastAsia="仿宋_GB2312"/>
                <w:b/>
                <w:color w:val="auto"/>
                <w:kern w:val="0"/>
                <w:sz w:val="32"/>
                <w:szCs w:val="32"/>
              </w:rPr>
            </w:pPr>
            <w:r>
              <w:rPr>
                <w:rFonts w:eastAsia="仿宋_GB2312"/>
                <w:bCs/>
                <w:color w:val="auto"/>
                <w:kern w:val="0"/>
                <w:sz w:val="32"/>
                <w:szCs w:val="32"/>
              </w:rPr>
              <w:t>（手写无效）</w:t>
            </w:r>
          </w:p>
        </w:tc>
        <w:tc>
          <w:tcPr>
            <w:tcW w:w="3559"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bCs/>
                <w:color w:val="auto"/>
                <w:spacing w:val="-2"/>
                <w:sz w:val="32"/>
                <w:szCs w:val="32"/>
              </w:rPr>
            </w:pPr>
            <w:r>
              <w:rPr>
                <w:rFonts w:eastAsia="仿宋_GB2312"/>
                <w:bCs/>
                <w:color w:val="auto"/>
                <w:spacing w:val="-2"/>
                <w:sz w:val="32"/>
                <w:szCs w:val="32"/>
              </w:rPr>
              <w:t>大写</w:t>
            </w:r>
            <w:r>
              <w:rPr>
                <w:rFonts w:hint="eastAsia" w:eastAsia="仿宋_GB2312"/>
                <w:bCs/>
                <w:color w:val="auto"/>
                <w:spacing w:val="-2"/>
                <w:sz w:val="32"/>
                <w:szCs w:val="32"/>
              </w:rPr>
              <w:t>（人民币）</w:t>
            </w:r>
            <w:r>
              <w:rPr>
                <w:rFonts w:eastAsia="仿宋_GB2312"/>
                <w:bCs/>
                <w:color w:val="auto"/>
                <w:spacing w:val="-2"/>
                <w:sz w:val="32"/>
                <w:szCs w:val="32"/>
              </w:rPr>
              <w:t>：</w:t>
            </w:r>
          </w:p>
          <w:p>
            <w:pPr>
              <w:keepNext w:val="0"/>
              <w:keepLines w:val="0"/>
              <w:pageBreakBefore w:val="0"/>
              <w:kinsoku/>
              <w:wordWrap/>
              <w:overflowPunct/>
              <w:topLinePunct w:val="0"/>
              <w:bidi w:val="0"/>
              <w:snapToGrid/>
              <w:spacing w:line="360" w:lineRule="auto"/>
              <w:jc w:val="both"/>
              <w:textAlignment w:val="auto"/>
              <w:rPr>
                <w:rFonts w:eastAsia="仿宋_GB2312"/>
                <w:b/>
                <w:color w:val="auto"/>
                <w:spacing w:val="-2"/>
                <w:sz w:val="32"/>
                <w:szCs w:val="32"/>
              </w:rPr>
            </w:pPr>
            <w:r>
              <w:rPr>
                <w:rFonts w:eastAsia="仿宋_GB2312"/>
                <w:bCs/>
                <w:color w:val="auto"/>
                <w:kern w:val="0"/>
                <w:sz w:val="32"/>
                <w:szCs w:val="32"/>
              </w:rPr>
              <w:t>（手写无效）</w:t>
            </w:r>
          </w:p>
        </w:tc>
      </w:tr>
    </w:tbl>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r>
        <w:rPr>
          <w:rFonts w:eastAsia="仿宋_GB2312"/>
          <w:color w:val="auto"/>
          <w:kern w:val="0"/>
          <w:sz w:val="32"/>
          <w:szCs w:val="32"/>
          <w:lang w:val="zh-CN"/>
        </w:rPr>
        <w:t>申请人名称：</w:t>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lang w:val="zh-CN"/>
        </w:rPr>
        <w:t>(加盖公章)</w:t>
      </w: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r>
        <w:rPr>
          <w:rFonts w:eastAsia="仿宋_GB2312"/>
          <w:color w:val="auto"/>
          <w:kern w:val="0"/>
          <w:sz w:val="32"/>
          <w:szCs w:val="32"/>
          <w:lang w:val="zh-CN"/>
        </w:rPr>
        <w:t>法定代表人或代理人：</w:t>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lang w:val="zh-CN"/>
        </w:rPr>
        <w:t>（签字）</w:t>
      </w:r>
    </w:p>
    <w:p>
      <w:pPr>
        <w:keepNext w:val="0"/>
        <w:keepLines w:val="0"/>
        <w:pageBreakBefore w:val="0"/>
        <w:kinsoku/>
        <w:wordWrap/>
        <w:overflowPunct/>
        <w:topLinePunct w:val="0"/>
        <w:autoSpaceDE w:val="0"/>
        <w:autoSpaceDN w:val="0"/>
        <w:bidi w:val="0"/>
        <w:adjustRightInd w:val="0"/>
        <w:snapToGrid/>
        <w:spacing w:line="460" w:lineRule="exact"/>
        <w:ind w:firstLine="5600" w:firstLineChars="1750"/>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ind w:firstLine="5600" w:firstLineChars="1750"/>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hint="eastAsia" w:eastAsia="黑体"/>
          <w:b/>
          <w:bCs/>
          <w:color w:val="auto"/>
          <w:kern w:val="0"/>
          <w:sz w:val="32"/>
          <w:szCs w:val="32"/>
          <w:lang w:val="en-US" w:eastAsia="zh-CN"/>
        </w:rPr>
      </w:pPr>
      <w:r>
        <w:rPr>
          <w:rFonts w:eastAsia="仿宋_GB2312"/>
          <w:color w:val="auto"/>
          <w:kern w:val="0"/>
          <w:sz w:val="32"/>
          <w:szCs w:val="32"/>
          <w:lang w:val="zh-CN"/>
        </w:rPr>
        <w:t>日期：    年  月  日</w:t>
      </w:r>
      <w:r>
        <w:rPr>
          <w:rFonts w:eastAsia="仿宋_GB2312"/>
          <w:color w:val="auto"/>
          <w:kern w:val="0"/>
          <w:sz w:val="32"/>
          <w:szCs w:val="32"/>
          <w:lang w:val="zh-CN"/>
        </w:rPr>
        <w:br w:type="page"/>
      </w: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9</w:t>
      </w:r>
    </w:p>
    <w:p>
      <w:pPr>
        <w:keepNext w:val="0"/>
        <w:keepLines w:val="0"/>
        <w:pageBreakBefore w:val="0"/>
        <w:kinsoku/>
        <w:wordWrap/>
        <w:overflowPunct/>
        <w:topLinePunct w:val="0"/>
        <w:bidi w:val="0"/>
        <w:snapToGrid/>
        <w:spacing w:line="360" w:lineRule="auto"/>
        <w:ind w:firstLine="2640" w:firstLineChars="600"/>
        <w:jc w:val="both"/>
        <w:textAlignment w:val="auto"/>
        <w:rPr>
          <w:rFonts w:hint="eastAsia" w:ascii="方正小标宋_GBK" w:hAnsi="Times New Roman" w:eastAsia="方正小标宋_GBK" w:cs="Times New Roman"/>
          <w:b w:val="0"/>
          <w:bCs w:val="0"/>
          <w:color w:val="auto"/>
          <w:kern w:val="2"/>
          <w:sz w:val="44"/>
          <w:szCs w:val="44"/>
          <w:lang w:val="en-US" w:eastAsia="zh-CN" w:bidi="ar-SA"/>
        </w:rPr>
      </w:pPr>
      <w:r>
        <w:rPr>
          <w:rFonts w:hint="eastAsia" w:ascii="方正小标宋_GBK" w:hAnsi="Times New Roman" w:eastAsia="方正小标宋_GBK" w:cs="Times New Roman"/>
          <w:b w:val="0"/>
          <w:bCs w:val="0"/>
          <w:color w:val="auto"/>
          <w:kern w:val="2"/>
          <w:sz w:val="44"/>
          <w:szCs w:val="44"/>
          <w:lang w:val="en-US" w:eastAsia="zh-CN" w:bidi="ar-SA"/>
        </w:rPr>
        <w:t>九、报价表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0"/>
        <w:gridCol w:w="2671"/>
        <w:gridCol w:w="35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8420" w:type="dxa"/>
            <w:gridSpan w:val="3"/>
            <w:vAlign w:val="center"/>
          </w:tcPr>
          <w:p>
            <w:pPr>
              <w:keepNext w:val="0"/>
              <w:keepLines w:val="0"/>
              <w:pageBreakBefore w:val="0"/>
              <w:kinsoku/>
              <w:wordWrap/>
              <w:overflowPunct/>
              <w:topLinePunct w:val="0"/>
              <w:bidi w:val="0"/>
              <w:snapToGrid/>
              <w:spacing w:line="460" w:lineRule="exact"/>
              <w:jc w:val="both"/>
              <w:textAlignment w:val="auto"/>
              <w:rPr>
                <w:rFonts w:eastAsia="仿宋_GB2312"/>
                <w:b/>
                <w:color w:val="auto"/>
                <w:kern w:val="0"/>
                <w:sz w:val="32"/>
                <w:szCs w:val="32"/>
              </w:rPr>
            </w:pPr>
            <w:r>
              <w:rPr>
                <w:rFonts w:eastAsia="仿宋_GB2312"/>
                <w:b/>
                <w:color w:val="auto"/>
                <w:kern w:val="0"/>
                <w:sz w:val="32"/>
                <w:szCs w:val="32"/>
              </w:rPr>
              <w:t>报价表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9" w:hRule="atLeast"/>
          <w:jc w:val="center"/>
        </w:trPr>
        <w:tc>
          <w:tcPr>
            <w:tcW w:w="2190" w:type="dxa"/>
            <w:vAlign w:val="center"/>
          </w:tcPr>
          <w:p>
            <w:pPr>
              <w:keepNext w:val="0"/>
              <w:keepLines w:val="0"/>
              <w:pageBreakBefore w:val="0"/>
              <w:kinsoku/>
              <w:wordWrap/>
              <w:overflowPunct/>
              <w:topLinePunct w:val="0"/>
              <w:bidi w:val="0"/>
              <w:snapToGrid/>
              <w:spacing w:line="460" w:lineRule="exact"/>
              <w:jc w:val="both"/>
              <w:textAlignment w:val="auto"/>
              <w:rPr>
                <w:rFonts w:eastAsia="仿宋_GB2312"/>
                <w:b/>
                <w:caps/>
                <w:color w:val="auto"/>
                <w:kern w:val="0"/>
                <w:sz w:val="32"/>
                <w:szCs w:val="32"/>
              </w:rPr>
            </w:pPr>
            <w:r>
              <w:rPr>
                <w:rFonts w:eastAsia="仿宋_GB2312"/>
                <w:color w:val="auto"/>
                <w:kern w:val="0"/>
                <w:sz w:val="32"/>
                <w:szCs w:val="32"/>
              </w:rPr>
              <w:t>项目名称</w:t>
            </w:r>
          </w:p>
        </w:tc>
        <w:tc>
          <w:tcPr>
            <w:tcW w:w="6230" w:type="dxa"/>
            <w:gridSpan w:val="2"/>
            <w:vAlign w:val="center"/>
          </w:tcPr>
          <w:p>
            <w:pPr>
              <w:keepNext w:val="0"/>
              <w:keepLines w:val="0"/>
              <w:pageBreakBefore w:val="0"/>
              <w:kinsoku/>
              <w:wordWrap/>
              <w:overflowPunct/>
              <w:topLinePunct w:val="0"/>
              <w:bidi w:val="0"/>
              <w:snapToGrid/>
              <w:spacing w:line="46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工业用地招拍挂起始价评估项目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1" w:hRule="atLeast"/>
          <w:jc w:val="center"/>
        </w:trPr>
        <w:tc>
          <w:tcPr>
            <w:tcW w:w="2190" w:type="dxa"/>
            <w:vAlign w:val="center"/>
          </w:tcPr>
          <w:p>
            <w:pPr>
              <w:keepNext w:val="0"/>
              <w:keepLines w:val="0"/>
              <w:pageBreakBefore w:val="0"/>
              <w:kinsoku/>
              <w:wordWrap/>
              <w:overflowPunct/>
              <w:topLinePunct w:val="0"/>
              <w:bidi w:val="0"/>
              <w:snapToGrid/>
              <w:spacing w:line="460" w:lineRule="exact"/>
              <w:jc w:val="both"/>
              <w:textAlignment w:val="auto"/>
              <w:rPr>
                <w:rFonts w:eastAsia="仿宋_GB2312"/>
                <w:bCs/>
                <w:color w:val="auto"/>
                <w:kern w:val="0"/>
                <w:sz w:val="32"/>
                <w:szCs w:val="32"/>
              </w:rPr>
            </w:pPr>
            <w:r>
              <w:rPr>
                <w:rFonts w:eastAsia="仿宋_GB2312"/>
                <w:bCs/>
                <w:color w:val="auto"/>
                <w:kern w:val="0"/>
                <w:sz w:val="32"/>
                <w:szCs w:val="32"/>
              </w:rPr>
              <w:t>报价金额</w:t>
            </w:r>
          </w:p>
        </w:tc>
        <w:tc>
          <w:tcPr>
            <w:tcW w:w="2671"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bCs/>
                <w:color w:val="auto"/>
                <w:kern w:val="0"/>
                <w:sz w:val="32"/>
                <w:szCs w:val="32"/>
              </w:rPr>
            </w:pPr>
            <w:r>
              <w:rPr>
                <w:rFonts w:eastAsia="仿宋_GB2312"/>
                <w:bCs/>
                <w:color w:val="auto"/>
                <w:kern w:val="0"/>
                <w:sz w:val="32"/>
                <w:szCs w:val="32"/>
              </w:rPr>
              <w:t>小写</w:t>
            </w:r>
            <w:r>
              <w:rPr>
                <w:rFonts w:hint="eastAsia" w:eastAsia="仿宋_GB2312"/>
                <w:bCs/>
                <w:color w:val="auto"/>
                <w:kern w:val="0"/>
                <w:sz w:val="32"/>
                <w:szCs w:val="32"/>
              </w:rPr>
              <w:t>（人民币）</w:t>
            </w:r>
            <w:r>
              <w:rPr>
                <w:rFonts w:eastAsia="仿宋_GB2312"/>
                <w:bCs/>
                <w:color w:val="auto"/>
                <w:kern w:val="0"/>
                <w:sz w:val="32"/>
                <w:szCs w:val="32"/>
              </w:rPr>
              <w:t>：</w:t>
            </w:r>
          </w:p>
          <w:p>
            <w:pPr>
              <w:keepNext w:val="0"/>
              <w:keepLines w:val="0"/>
              <w:pageBreakBefore w:val="0"/>
              <w:kinsoku/>
              <w:wordWrap/>
              <w:overflowPunct/>
              <w:topLinePunct w:val="0"/>
              <w:bidi w:val="0"/>
              <w:snapToGrid/>
              <w:spacing w:line="360" w:lineRule="auto"/>
              <w:jc w:val="both"/>
              <w:textAlignment w:val="auto"/>
              <w:rPr>
                <w:rFonts w:eastAsia="仿宋_GB2312"/>
                <w:b/>
                <w:color w:val="auto"/>
                <w:kern w:val="0"/>
                <w:sz w:val="32"/>
                <w:szCs w:val="32"/>
              </w:rPr>
            </w:pPr>
            <w:r>
              <w:rPr>
                <w:rFonts w:eastAsia="仿宋_GB2312"/>
                <w:bCs/>
                <w:color w:val="auto"/>
                <w:kern w:val="0"/>
                <w:sz w:val="32"/>
                <w:szCs w:val="32"/>
              </w:rPr>
              <w:t>（手写无效）</w:t>
            </w:r>
          </w:p>
        </w:tc>
        <w:tc>
          <w:tcPr>
            <w:tcW w:w="3559"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bCs/>
                <w:color w:val="auto"/>
                <w:spacing w:val="-2"/>
                <w:sz w:val="32"/>
                <w:szCs w:val="32"/>
              </w:rPr>
            </w:pPr>
            <w:r>
              <w:rPr>
                <w:rFonts w:eastAsia="仿宋_GB2312"/>
                <w:bCs/>
                <w:color w:val="auto"/>
                <w:spacing w:val="-2"/>
                <w:sz w:val="32"/>
                <w:szCs w:val="32"/>
              </w:rPr>
              <w:t>大写</w:t>
            </w:r>
            <w:r>
              <w:rPr>
                <w:rFonts w:hint="eastAsia" w:eastAsia="仿宋_GB2312"/>
                <w:bCs/>
                <w:color w:val="auto"/>
                <w:spacing w:val="-2"/>
                <w:sz w:val="32"/>
                <w:szCs w:val="32"/>
              </w:rPr>
              <w:t>（人民币）</w:t>
            </w:r>
            <w:r>
              <w:rPr>
                <w:rFonts w:eastAsia="仿宋_GB2312"/>
                <w:bCs/>
                <w:color w:val="auto"/>
                <w:spacing w:val="-2"/>
                <w:sz w:val="32"/>
                <w:szCs w:val="32"/>
              </w:rPr>
              <w:t>：</w:t>
            </w:r>
          </w:p>
          <w:p>
            <w:pPr>
              <w:keepNext w:val="0"/>
              <w:keepLines w:val="0"/>
              <w:pageBreakBefore w:val="0"/>
              <w:kinsoku/>
              <w:wordWrap/>
              <w:overflowPunct/>
              <w:topLinePunct w:val="0"/>
              <w:bidi w:val="0"/>
              <w:snapToGrid/>
              <w:spacing w:line="360" w:lineRule="auto"/>
              <w:jc w:val="both"/>
              <w:textAlignment w:val="auto"/>
              <w:rPr>
                <w:rFonts w:eastAsia="仿宋_GB2312"/>
                <w:b/>
                <w:color w:val="auto"/>
                <w:spacing w:val="-2"/>
                <w:sz w:val="32"/>
                <w:szCs w:val="32"/>
              </w:rPr>
            </w:pPr>
            <w:r>
              <w:rPr>
                <w:rFonts w:eastAsia="仿宋_GB2312"/>
                <w:bCs/>
                <w:color w:val="auto"/>
                <w:kern w:val="0"/>
                <w:sz w:val="32"/>
                <w:szCs w:val="32"/>
              </w:rPr>
              <w:t>（手写无效）</w:t>
            </w:r>
          </w:p>
        </w:tc>
      </w:tr>
    </w:tbl>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r>
        <w:rPr>
          <w:rFonts w:eastAsia="仿宋_GB2312"/>
          <w:color w:val="auto"/>
          <w:kern w:val="0"/>
          <w:sz w:val="32"/>
          <w:szCs w:val="32"/>
          <w:lang w:val="zh-CN"/>
        </w:rPr>
        <w:t>申请人名称：</w:t>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lang w:val="zh-CN"/>
        </w:rPr>
        <w:t>(加盖公章)</w:t>
      </w: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r>
        <w:rPr>
          <w:rFonts w:eastAsia="仿宋_GB2312"/>
          <w:color w:val="auto"/>
          <w:kern w:val="0"/>
          <w:sz w:val="32"/>
          <w:szCs w:val="32"/>
          <w:lang w:val="zh-CN"/>
        </w:rPr>
        <w:t>法定代表人或代理人：</w:t>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lang w:val="zh-CN"/>
        </w:rPr>
        <w:t>（签字）</w:t>
      </w:r>
    </w:p>
    <w:p>
      <w:pPr>
        <w:keepNext w:val="0"/>
        <w:keepLines w:val="0"/>
        <w:pageBreakBefore w:val="0"/>
        <w:kinsoku/>
        <w:wordWrap/>
        <w:overflowPunct/>
        <w:topLinePunct w:val="0"/>
        <w:autoSpaceDE w:val="0"/>
        <w:autoSpaceDN w:val="0"/>
        <w:bidi w:val="0"/>
        <w:adjustRightInd w:val="0"/>
        <w:snapToGrid/>
        <w:spacing w:line="460" w:lineRule="exact"/>
        <w:ind w:firstLine="5600" w:firstLineChars="1750"/>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ind w:firstLine="5600" w:firstLineChars="1750"/>
        <w:jc w:val="both"/>
        <w:textAlignment w:val="auto"/>
        <w:rPr>
          <w:rFonts w:eastAsia="仿宋_GB2312"/>
          <w:color w:val="auto"/>
          <w:kern w:val="0"/>
          <w:sz w:val="32"/>
          <w:szCs w:val="32"/>
          <w:lang w:val="zh-CN"/>
        </w:rPr>
      </w:pPr>
    </w:p>
    <w:p>
      <w:pPr>
        <w:keepNext w:val="0"/>
        <w:keepLines w:val="0"/>
        <w:pageBreakBefore w:val="0"/>
        <w:widowControl/>
        <w:kinsoku/>
        <w:wordWrap/>
        <w:overflowPunct/>
        <w:topLinePunct w:val="0"/>
        <w:bidi w:val="0"/>
        <w:snapToGrid/>
        <w:ind w:firstLine="4800" w:firstLineChars="1500"/>
        <w:jc w:val="both"/>
        <w:textAlignment w:val="auto"/>
        <w:rPr>
          <w:rFonts w:eastAsia="仿宋_GB2312"/>
          <w:color w:val="auto"/>
          <w:kern w:val="0"/>
          <w:sz w:val="32"/>
          <w:szCs w:val="32"/>
          <w:lang w:val="zh-CN"/>
        </w:rPr>
      </w:pPr>
      <w:r>
        <w:rPr>
          <w:rFonts w:eastAsia="仿宋_GB2312"/>
          <w:color w:val="auto"/>
          <w:kern w:val="0"/>
          <w:sz w:val="32"/>
          <w:szCs w:val="32"/>
          <w:lang w:val="zh-CN"/>
        </w:rPr>
        <w:t>日期：    年  月  日</w:t>
      </w:r>
    </w:p>
    <w:p>
      <w:pPr>
        <w:keepNext w:val="0"/>
        <w:keepLines w:val="0"/>
        <w:pageBreakBefore w:val="0"/>
        <w:widowControl/>
        <w:kinsoku/>
        <w:wordWrap/>
        <w:overflowPunct/>
        <w:topLinePunct w:val="0"/>
        <w:bidi w:val="0"/>
        <w:snapToGrid/>
        <w:jc w:val="both"/>
        <w:textAlignment w:val="auto"/>
        <w:rPr>
          <w:rFonts w:eastAsia="仿宋_GB2312"/>
          <w:color w:val="auto"/>
          <w:kern w:val="0"/>
          <w:sz w:val="32"/>
          <w:szCs w:val="32"/>
          <w:lang w:val="zh-CN"/>
        </w:rPr>
      </w:pPr>
    </w:p>
    <w:p>
      <w:pPr>
        <w:keepNext w:val="0"/>
        <w:keepLines w:val="0"/>
        <w:pageBreakBefore w:val="0"/>
        <w:widowControl/>
        <w:kinsoku/>
        <w:wordWrap/>
        <w:overflowPunct/>
        <w:topLinePunct w:val="0"/>
        <w:bidi w:val="0"/>
        <w:snapToGrid/>
        <w:jc w:val="both"/>
        <w:textAlignment w:val="auto"/>
        <w:rPr>
          <w:rFonts w:eastAsia="仿宋_GB2312"/>
          <w:color w:val="auto"/>
          <w:kern w:val="0"/>
          <w:sz w:val="32"/>
          <w:szCs w:val="32"/>
          <w:lang w:val="zh-CN"/>
        </w:rPr>
      </w:pPr>
    </w:p>
    <w:p>
      <w:pPr>
        <w:keepNext w:val="0"/>
        <w:keepLines w:val="0"/>
        <w:pageBreakBefore w:val="0"/>
        <w:widowControl/>
        <w:kinsoku/>
        <w:wordWrap/>
        <w:overflowPunct/>
        <w:topLinePunct w:val="0"/>
        <w:bidi w:val="0"/>
        <w:snapToGrid/>
        <w:jc w:val="both"/>
        <w:textAlignment w:val="auto"/>
        <w:rPr>
          <w:rFonts w:eastAsia="仿宋_GB2312"/>
          <w:color w:val="auto"/>
          <w:kern w:val="0"/>
          <w:sz w:val="32"/>
          <w:szCs w:val="32"/>
          <w:lang w:val="zh-CN"/>
        </w:rPr>
      </w:pPr>
    </w:p>
    <w:p>
      <w:pPr>
        <w:keepNext w:val="0"/>
        <w:keepLines w:val="0"/>
        <w:pageBreakBefore w:val="0"/>
        <w:widowControl/>
        <w:kinsoku/>
        <w:wordWrap/>
        <w:overflowPunct/>
        <w:topLinePunct w:val="0"/>
        <w:bidi w:val="0"/>
        <w:snapToGrid/>
        <w:jc w:val="both"/>
        <w:textAlignment w:val="auto"/>
        <w:rPr>
          <w:rFonts w:eastAsia="仿宋_GB2312"/>
          <w:color w:val="auto"/>
          <w:kern w:val="0"/>
          <w:sz w:val="32"/>
          <w:szCs w:val="32"/>
          <w:lang w:val="zh-CN"/>
        </w:rPr>
      </w:pPr>
    </w:p>
    <w:p>
      <w:pPr>
        <w:keepNext w:val="0"/>
        <w:keepLines w:val="0"/>
        <w:pageBreakBefore w:val="0"/>
        <w:widowControl/>
        <w:kinsoku/>
        <w:wordWrap/>
        <w:overflowPunct/>
        <w:topLinePunct w:val="0"/>
        <w:bidi w:val="0"/>
        <w:snapToGrid/>
        <w:jc w:val="both"/>
        <w:textAlignment w:val="auto"/>
        <w:rPr>
          <w:rFonts w:eastAsia="仿宋_GB2312"/>
          <w:color w:val="auto"/>
          <w:kern w:val="0"/>
          <w:sz w:val="32"/>
          <w:szCs w:val="32"/>
          <w:lang w:val="zh-CN"/>
        </w:rPr>
      </w:pPr>
    </w:p>
    <w:p>
      <w:pPr>
        <w:keepNext w:val="0"/>
        <w:keepLines w:val="0"/>
        <w:pageBreakBefore w:val="0"/>
        <w:kinsoku/>
        <w:wordWrap/>
        <w:overflowPunct/>
        <w:topLinePunct w:val="0"/>
        <w:bidi w:val="0"/>
        <w:snapToGrid/>
        <w:spacing w:line="360" w:lineRule="auto"/>
        <w:jc w:val="both"/>
        <w:textAlignment w:val="auto"/>
        <w:rPr>
          <w:rFonts w:hint="default" w:ascii="方正小标宋_GBK" w:hAnsi="Times New Roman" w:eastAsia="黑体" w:cs="Times New Roman"/>
          <w:b w:val="0"/>
          <w:bCs w:val="0"/>
          <w:color w:val="auto"/>
          <w:kern w:val="2"/>
          <w:sz w:val="44"/>
          <w:szCs w:val="44"/>
          <w:lang w:val="en-US" w:eastAsia="zh-CN" w:bidi="ar-SA"/>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10</w:t>
      </w:r>
    </w:p>
    <w:p>
      <w:pPr>
        <w:keepNext w:val="0"/>
        <w:keepLines w:val="0"/>
        <w:pageBreakBefore w:val="0"/>
        <w:kinsoku/>
        <w:wordWrap/>
        <w:overflowPunct/>
        <w:topLinePunct w:val="0"/>
        <w:bidi w:val="0"/>
        <w:snapToGrid/>
        <w:spacing w:line="360" w:lineRule="auto"/>
        <w:ind w:firstLine="3080" w:firstLineChars="700"/>
        <w:jc w:val="both"/>
        <w:textAlignment w:val="auto"/>
        <w:rPr>
          <w:rFonts w:hint="eastAsia" w:ascii="方正小标宋_GBK" w:hAnsi="Times New Roman" w:eastAsia="方正小标宋_GBK" w:cs="Times New Roman"/>
          <w:b w:val="0"/>
          <w:bCs w:val="0"/>
          <w:color w:val="auto"/>
          <w:kern w:val="2"/>
          <w:sz w:val="44"/>
          <w:szCs w:val="44"/>
          <w:lang w:val="en-US" w:eastAsia="zh-CN" w:bidi="ar-SA"/>
        </w:rPr>
      </w:pPr>
      <w:r>
        <w:rPr>
          <w:rFonts w:hint="eastAsia" w:ascii="方正小标宋_GBK" w:hAnsi="Times New Roman" w:eastAsia="方正小标宋_GBK" w:cs="Times New Roman"/>
          <w:b w:val="0"/>
          <w:bCs w:val="0"/>
          <w:color w:val="auto"/>
          <w:kern w:val="2"/>
          <w:sz w:val="44"/>
          <w:szCs w:val="44"/>
          <w:lang w:val="en-US" w:eastAsia="zh-CN" w:bidi="ar-SA"/>
        </w:rPr>
        <w:t>十、报价表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0"/>
        <w:gridCol w:w="2671"/>
        <w:gridCol w:w="35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8420" w:type="dxa"/>
            <w:gridSpan w:val="3"/>
            <w:vAlign w:val="center"/>
          </w:tcPr>
          <w:p>
            <w:pPr>
              <w:keepNext w:val="0"/>
              <w:keepLines w:val="0"/>
              <w:pageBreakBefore w:val="0"/>
              <w:kinsoku/>
              <w:wordWrap/>
              <w:overflowPunct/>
              <w:topLinePunct w:val="0"/>
              <w:bidi w:val="0"/>
              <w:snapToGrid/>
              <w:spacing w:line="460" w:lineRule="exact"/>
              <w:jc w:val="both"/>
              <w:textAlignment w:val="auto"/>
              <w:rPr>
                <w:rFonts w:eastAsia="仿宋_GB2312"/>
                <w:b/>
                <w:color w:val="auto"/>
                <w:kern w:val="0"/>
                <w:sz w:val="32"/>
                <w:szCs w:val="32"/>
              </w:rPr>
            </w:pPr>
            <w:r>
              <w:rPr>
                <w:rFonts w:eastAsia="仿宋_GB2312"/>
                <w:b/>
                <w:color w:val="auto"/>
                <w:kern w:val="0"/>
                <w:sz w:val="32"/>
                <w:szCs w:val="32"/>
              </w:rPr>
              <w:t>报价表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190" w:type="dxa"/>
            <w:vAlign w:val="center"/>
          </w:tcPr>
          <w:p>
            <w:pPr>
              <w:keepNext w:val="0"/>
              <w:keepLines w:val="0"/>
              <w:pageBreakBefore w:val="0"/>
              <w:kinsoku/>
              <w:wordWrap/>
              <w:overflowPunct/>
              <w:topLinePunct w:val="0"/>
              <w:bidi w:val="0"/>
              <w:snapToGrid/>
              <w:spacing w:line="460" w:lineRule="exact"/>
              <w:jc w:val="both"/>
              <w:textAlignment w:val="auto"/>
              <w:rPr>
                <w:rFonts w:eastAsia="仿宋_GB2312"/>
                <w:b/>
                <w:caps/>
                <w:color w:val="auto"/>
                <w:kern w:val="0"/>
                <w:sz w:val="32"/>
                <w:szCs w:val="32"/>
              </w:rPr>
            </w:pPr>
            <w:r>
              <w:rPr>
                <w:rFonts w:eastAsia="仿宋_GB2312"/>
                <w:color w:val="auto"/>
                <w:kern w:val="0"/>
                <w:sz w:val="32"/>
                <w:szCs w:val="32"/>
              </w:rPr>
              <w:t>项目名称</w:t>
            </w:r>
          </w:p>
        </w:tc>
        <w:tc>
          <w:tcPr>
            <w:tcW w:w="6230" w:type="dxa"/>
            <w:gridSpan w:val="2"/>
            <w:vAlign w:val="center"/>
          </w:tcPr>
          <w:p>
            <w:pPr>
              <w:pStyle w:val="7"/>
              <w:keepNext w:val="0"/>
              <w:keepLines w:val="0"/>
              <w:pageBreakBefore w:val="0"/>
              <w:kinsoku/>
              <w:wordWrap/>
              <w:overflowPunct/>
              <w:topLinePunct w:val="0"/>
              <w:bidi w:val="0"/>
              <w:snapToGrid/>
              <w:spacing w:before="0" w:beforeAutospacing="0" w:after="0" w:afterAutospacing="0" w:line="600" w:lineRule="exact"/>
              <w:jc w:val="both"/>
              <w:textAlignment w:val="auto"/>
              <w:rPr>
                <w:rFonts w:hint="eastAsia" w:ascii="仿宋_GB2312" w:hAnsi="微软雅黑" w:eastAsia="仿宋_GB2312"/>
                <w:color w:val="auto"/>
                <w:sz w:val="32"/>
                <w:szCs w:val="32"/>
                <w:lang w:val="en-US" w:eastAsia="zh-CN"/>
              </w:rPr>
            </w:pPr>
            <w:r>
              <w:rPr>
                <w:rFonts w:hint="eastAsia" w:ascii="仿宋_GB2312" w:hAnsi="微软雅黑" w:eastAsia="仿宋_GB2312" w:cs="宋体"/>
                <w:color w:val="auto"/>
                <w:sz w:val="32"/>
                <w:szCs w:val="32"/>
                <w:lang w:eastAsia="zh-CN"/>
              </w:rPr>
              <w:t>收回土地使用权评估项目</w:t>
            </w:r>
          </w:p>
          <w:p>
            <w:pPr>
              <w:keepNext w:val="0"/>
              <w:keepLines w:val="0"/>
              <w:pageBreakBefore w:val="0"/>
              <w:kinsoku/>
              <w:wordWrap/>
              <w:overflowPunct/>
              <w:topLinePunct w:val="0"/>
              <w:bidi w:val="0"/>
              <w:snapToGrid/>
              <w:spacing w:line="460" w:lineRule="exact"/>
              <w:jc w:val="both"/>
              <w:textAlignment w:val="auto"/>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1" w:hRule="atLeast"/>
          <w:jc w:val="center"/>
        </w:trPr>
        <w:tc>
          <w:tcPr>
            <w:tcW w:w="2190" w:type="dxa"/>
            <w:vAlign w:val="center"/>
          </w:tcPr>
          <w:p>
            <w:pPr>
              <w:keepNext w:val="0"/>
              <w:keepLines w:val="0"/>
              <w:pageBreakBefore w:val="0"/>
              <w:kinsoku/>
              <w:wordWrap/>
              <w:overflowPunct/>
              <w:topLinePunct w:val="0"/>
              <w:bidi w:val="0"/>
              <w:snapToGrid/>
              <w:spacing w:line="460" w:lineRule="exact"/>
              <w:jc w:val="both"/>
              <w:textAlignment w:val="auto"/>
              <w:rPr>
                <w:rFonts w:eastAsia="仿宋_GB2312"/>
                <w:bCs/>
                <w:color w:val="auto"/>
                <w:kern w:val="0"/>
                <w:sz w:val="32"/>
                <w:szCs w:val="32"/>
              </w:rPr>
            </w:pPr>
            <w:r>
              <w:rPr>
                <w:rFonts w:eastAsia="仿宋_GB2312"/>
                <w:bCs/>
                <w:color w:val="auto"/>
                <w:kern w:val="0"/>
                <w:sz w:val="32"/>
                <w:szCs w:val="32"/>
              </w:rPr>
              <w:t>报价金额</w:t>
            </w:r>
          </w:p>
        </w:tc>
        <w:tc>
          <w:tcPr>
            <w:tcW w:w="2671"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bCs/>
                <w:color w:val="auto"/>
                <w:kern w:val="0"/>
                <w:sz w:val="32"/>
                <w:szCs w:val="32"/>
              </w:rPr>
            </w:pPr>
            <w:r>
              <w:rPr>
                <w:rFonts w:eastAsia="仿宋_GB2312"/>
                <w:bCs/>
                <w:color w:val="auto"/>
                <w:kern w:val="0"/>
                <w:sz w:val="32"/>
                <w:szCs w:val="32"/>
              </w:rPr>
              <w:t>小写</w:t>
            </w:r>
            <w:r>
              <w:rPr>
                <w:rFonts w:hint="eastAsia" w:eastAsia="仿宋_GB2312"/>
                <w:bCs/>
                <w:color w:val="auto"/>
                <w:kern w:val="0"/>
                <w:sz w:val="32"/>
                <w:szCs w:val="32"/>
              </w:rPr>
              <w:t>（人民币）</w:t>
            </w:r>
            <w:r>
              <w:rPr>
                <w:rFonts w:eastAsia="仿宋_GB2312"/>
                <w:bCs/>
                <w:color w:val="auto"/>
                <w:kern w:val="0"/>
                <w:sz w:val="32"/>
                <w:szCs w:val="32"/>
              </w:rPr>
              <w:t>：</w:t>
            </w:r>
          </w:p>
          <w:p>
            <w:pPr>
              <w:keepNext w:val="0"/>
              <w:keepLines w:val="0"/>
              <w:pageBreakBefore w:val="0"/>
              <w:kinsoku/>
              <w:wordWrap/>
              <w:overflowPunct/>
              <w:topLinePunct w:val="0"/>
              <w:bidi w:val="0"/>
              <w:snapToGrid/>
              <w:spacing w:line="360" w:lineRule="auto"/>
              <w:jc w:val="both"/>
              <w:textAlignment w:val="auto"/>
              <w:rPr>
                <w:rFonts w:eastAsia="仿宋_GB2312"/>
                <w:b/>
                <w:color w:val="auto"/>
                <w:kern w:val="0"/>
                <w:sz w:val="32"/>
                <w:szCs w:val="32"/>
              </w:rPr>
            </w:pPr>
            <w:r>
              <w:rPr>
                <w:rFonts w:eastAsia="仿宋_GB2312"/>
                <w:bCs/>
                <w:color w:val="auto"/>
                <w:kern w:val="0"/>
                <w:sz w:val="32"/>
                <w:szCs w:val="32"/>
              </w:rPr>
              <w:t>（手写无效）</w:t>
            </w:r>
          </w:p>
        </w:tc>
        <w:tc>
          <w:tcPr>
            <w:tcW w:w="3559"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bCs/>
                <w:color w:val="auto"/>
                <w:spacing w:val="-2"/>
                <w:sz w:val="32"/>
                <w:szCs w:val="32"/>
              </w:rPr>
            </w:pPr>
            <w:r>
              <w:rPr>
                <w:rFonts w:eastAsia="仿宋_GB2312"/>
                <w:bCs/>
                <w:color w:val="auto"/>
                <w:spacing w:val="-2"/>
                <w:sz w:val="32"/>
                <w:szCs w:val="32"/>
              </w:rPr>
              <w:t>大写</w:t>
            </w:r>
            <w:r>
              <w:rPr>
                <w:rFonts w:hint="eastAsia" w:eastAsia="仿宋_GB2312"/>
                <w:bCs/>
                <w:color w:val="auto"/>
                <w:spacing w:val="-2"/>
                <w:sz w:val="32"/>
                <w:szCs w:val="32"/>
              </w:rPr>
              <w:t>（人民币）</w:t>
            </w:r>
            <w:r>
              <w:rPr>
                <w:rFonts w:eastAsia="仿宋_GB2312"/>
                <w:bCs/>
                <w:color w:val="auto"/>
                <w:spacing w:val="-2"/>
                <w:sz w:val="32"/>
                <w:szCs w:val="32"/>
              </w:rPr>
              <w:t>：</w:t>
            </w:r>
          </w:p>
          <w:p>
            <w:pPr>
              <w:keepNext w:val="0"/>
              <w:keepLines w:val="0"/>
              <w:pageBreakBefore w:val="0"/>
              <w:kinsoku/>
              <w:wordWrap/>
              <w:overflowPunct/>
              <w:topLinePunct w:val="0"/>
              <w:bidi w:val="0"/>
              <w:snapToGrid/>
              <w:spacing w:line="360" w:lineRule="auto"/>
              <w:jc w:val="both"/>
              <w:textAlignment w:val="auto"/>
              <w:rPr>
                <w:rFonts w:eastAsia="仿宋_GB2312"/>
                <w:b/>
                <w:color w:val="auto"/>
                <w:spacing w:val="-2"/>
                <w:sz w:val="32"/>
                <w:szCs w:val="32"/>
              </w:rPr>
            </w:pPr>
            <w:r>
              <w:rPr>
                <w:rFonts w:eastAsia="仿宋_GB2312"/>
                <w:bCs/>
                <w:color w:val="auto"/>
                <w:kern w:val="0"/>
                <w:sz w:val="32"/>
                <w:szCs w:val="32"/>
              </w:rPr>
              <w:t>（手写无效）</w:t>
            </w:r>
          </w:p>
        </w:tc>
      </w:tr>
    </w:tbl>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r>
        <w:rPr>
          <w:rFonts w:eastAsia="仿宋_GB2312"/>
          <w:color w:val="auto"/>
          <w:kern w:val="0"/>
          <w:sz w:val="32"/>
          <w:szCs w:val="32"/>
          <w:lang w:val="zh-CN"/>
        </w:rPr>
        <w:t>申请人名称：</w:t>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lang w:val="zh-CN"/>
        </w:rPr>
        <w:t>(加盖公章)</w:t>
      </w: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r>
        <w:rPr>
          <w:rFonts w:eastAsia="仿宋_GB2312"/>
          <w:color w:val="auto"/>
          <w:kern w:val="0"/>
          <w:sz w:val="32"/>
          <w:szCs w:val="32"/>
          <w:lang w:val="zh-CN"/>
        </w:rPr>
        <w:t>法定代表人或代理人：</w:t>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lang w:val="zh-CN"/>
        </w:rPr>
        <w:t>（签字）</w:t>
      </w:r>
    </w:p>
    <w:p>
      <w:pPr>
        <w:keepNext w:val="0"/>
        <w:keepLines w:val="0"/>
        <w:pageBreakBefore w:val="0"/>
        <w:kinsoku/>
        <w:wordWrap/>
        <w:overflowPunct/>
        <w:topLinePunct w:val="0"/>
        <w:autoSpaceDE w:val="0"/>
        <w:autoSpaceDN w:val="0"/>
        <w:bidi w:val="0"/>
        <w:adjustRightInd w:val="0"/>
        <w:snapToGrid/>
        <w:spacing w:line="460" w:lineRule="exact"/>
        <w:ind w:firstLine="5600" w:firstLineChars="1750"/>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ind w:firstLine="5600" w:firstLineChars="1750"/>
        <w:jc w:val="both"/>
        <w:textAlignment w:val="auto"/>
        <w:rPr>
          <w:rFonts w:eastAsia="仿宋_GB2312"/>
          <w:color w:val="auto"/>
          <w:kern w:val="0"/>
          <w:sz w:val="32"/>
          <w:szCs w:val="32"/>
          <w:lang w:val="zh-CN"/>
        </w:rPr>
      </w:pPr>
    </w:p>
    <w:p>
      <w:pPr>
        <w:keepNext w:val="0"/>
        <w:keepLines w:val="0"/>
        <w:pageBreakBefore w:val="0"/>
        <w:widowControl/>
        <w:kinsoku/>
        <w:wordWrap/>
        <w:overflowPunct/>
        <w:topLinePunct w:val="0"/>
        <w:bidi w:val="0"/>
        <w:snapToGrid/>
        <w:jc w:val="both"/>
        <w:textAlignment w:val="auto"/>
        <w:rPr>
          <w:rFonts w:ascii="仿宋_GB2312" w:hAnsi="微软雅黑" w:eastAsia="仿宋_GB2312" w:cs="宋体"/>
          <w:color w:val="auto"/>
          <w:kern w:val="0"/>
          <w:sz w:val="32"/>
          <w:szCs w:val="32"/>
        </w:rPr>
      </w:pPr>
      <w:r>
        <w:rPr>
          <w:rFonts w:eastAsia="仿宋_GB2312"/>
          <w:color w:val="auto"/>
          <w:kern w:val="0"/>
          <w:sz w:val="32"/>
          <w:szCs w:val="32"/>
          <w:lang w:val="zh-CN"/>
        </w:rPr>
        <w:t>日期：    年  月  日</w:t>
      </w: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p>
      <w:pPr>
        <w:keepNext w:val="0"/>
        <w:keepLines w:val="0"/>
        <w:pageBreakBefore w:val="0"/>
        <w:kinsoku/>
        <w:wordWrap/>
        <w:overflowPunct/>
        <w:topLinePunct w:val="0"/>
        <w:bidi w:val="0"/>
        <w:snapToGrid/>
        <w:spacing w:line="360" w:lineRule="auto"/>
        <w:jc w:val="both"/>
        <w:textAlignment w:val="auto"/>
        <w:rPr>
          <w:rFonts w:hint="default" w:ascii="方正小标宋_GBK" w:hAnsi="Times New Roman" w:eastAsia="黑体" w:cs="Times New Roman"/>
          <w:b w:val="0"/>
          <w:bCs w:val="0"/>
          <w:color w:val="auto"/>
          <w:kern w:val="2"/>
          <w:sz w:val="44"/>
          <w:szCs w:val="44"/>
          <w:lang w:val="en-US" w:eastAsia="zh-CN" w:bidi="ar-SA"/>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11</w:t>
      </w:r>
    </w:p>
    <w:p>
      <w:pPr>
        <w:keepNext w:val="0"/>
        <w:keepLines w:val="0"/>
        <w:pageBreakBefore w:val="0"/>
        <w:kinsoku/>
        <w:wordWrap/>
        <w:overflowPunct/>
        <w:topLinePunct w:val="0"/>
        <w:bidi w:val="0"/>
        <w:snapToGrid/>
        <w:spacing w:line="360" w:lineRule="auto"/>
        <w:ind w:firstLine="2200" w:firstLineChars="500"/>
        <w:jc w:val="both"/>
        <w:textAlignment w:val="auto"/>
        <w:rPr>
          <w:rFonts w:hint="eastAsia" w:ascii="方正小标宋_GBK" w:hAnsi="Times New Roman" w:eastAsia="方正小标宋_GBK" w:cs="Times New Roman"/>
          <w:b w:val="0"/>
          <w:bCs w:val="0"/>
          <w:color w:val="auto"/>
          <w:kern w:val="2"/>
          <w:sz w:val="44"/>
          <w:szCs w:val="44"/>
          <w:lang w:val="en-US" w:eastAsia="zh-CN" w:bidi="ar-SA"/>
        </w:rPr>
      </w:pPr>
      <w:r>
        <w:rPr>
          <w:rFonts w:hint="eastAsia" w:ascii="方正小标宋_GBK" w:hAnsi="Times New Roman" w:eastAsia="方正小标宋_GBK" w:cs="Times New Roman"/>
          <w:b w:val="0"/>
          <w:bCs w:val="0"/>
          <w:color w:val="auto"/>
          <w:kern w:val="2"/>
          <w:sz w:val="44"/>
          <w:szCs w:val="44"/>
          <w:lang w:val="en-US" w:eastAsia="zh-CN" w:bidi="ar-SA"/>
        </w:rPr>
        <w:t>十一、报价表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0"/>
        <w:gridCol w:w="2671"/>
        <w:gridCol w:w="35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8420" w:type="dxa"/>
            <w:gridSpan w:val="3"/>
            <w:vAlign w:val="center"/>
          </w:tcPr>
          <w:p>
            <w:pPr>
              <w:keepNext w:val="0"/>
              <w:keepLines w:val="0"/>
              <w:pageBreakBefore w:val="0"/>
              <w:kinsoku/>
              <w:wordWrap/>
              <w:overflowPunct/>
              <w:topLinePunct w:val="0"/>
              <w:bidi w:val="0"/>
              <w:snapToGrid/>
              <w:spacing w:line="460" w:lineRule="exact"/>
              <w:jc w:val="both"/>
              <w:textAlignment w:val="auto"/>
              <w:rPr>
                <w:rFonts w:eastAsia="仿宋_GB2312"/>
                <w:b/>
                <w:color w:val="auto"/>
                <w:kern w:val="0"/>
                <w:sz w:val="32"/>
                <w:szCs w:val="32"/>
              </w:rPr>
            </w:pPr>
            <w:r>
              <w:rPr>
                <w:rFonts w:eastAsia="仿宋_GB2312"/>
                <w:b/>
                <w:color w:val="auto"/>
                <w:kern w:val="0"/>
                <w:sz w:val="32"/>
                <w:szCs w:val="32"/>
              </w:rPr>
              <w:t>报价表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190" w:type="dxa"/>
            <w:vAlign w:val="center"/>
          </w:tcPr>
          <w:p>
            <w:pPr>
              <w:keepNext w:val="0"/>
              <w:keepLines w:val="0"/>
              <w:pageBreakBefore w:val="0"/>
              <w:kinsoku/>
              <w:wordWrap/>
              <w:overflowPunct/>
              <w:topLinePunct w:val="0"/>
              <w:bidi w:val="0"/>
              <w:snapToGrid/>
              <w:spacing w:line="460" w:lineRule="exact"/>
              <w:jc w:val="both"/>
              <w:textAlignment w:val="auto"/>
              <w:rPr>
                <w:rFonts w:eastAsia="仿宋_GB2312"/>
                <w:b/>
                <w:caps/>
                <w:color w:val="auto"/>
                <w:kern w:val="0"/>
                <w:sz w:val="32"/>
                <w:szCs w:val="32"/>
              </w:rPr>
            </w:pPr>
            <w:r>
              <w:rPr>
                <w:rFonts w:eastAsia="仿宋_GB2312"/>
                <w:color w:val="auto"/>
                <w:kern w:val="0"/>
                <w:sz w:val="32"/>
                <w:szCs w:val="32"/>
              </w:rPr>
              <w:t>项目名称</w:t>
            </w:r>
          </w:p>
        </w:tc>
        <w:tc>
          <w:tcPr>
            <w:tcW w:w="6230" w:type="dxa"/>
            <w:gridSpan w:val="2"/>
            <w:vAlign w:val="center"/>
          </w:tcPr>
          <w:p>
            <w:pPr>
              <w:keepNext w:val="0"/>
              <w:keepLines w:val="0"/>
              <w:pageBreakBefore w:val="0"/>
              <w:kinsoku/>
              <w:wordWrap/>
              <w:overflowPunct/>
              <w:topLinePunct w:val="0"/>
              <w:bidi w:val="0"/>
              <w:snapToGrid/>
              <w:spacing w:line="460" w:lineRule="exact"/>
              <w:jc w:val="both"/>
              <w:textAlignment w:val="auto"/>
              <w:rPr>
                <w:rFonts w:ascii="仿宋_GB2312" w:eastAsia="仿宋_GB2312"/>
                <w:color w:val="auto"/>
                <w:sz w:val="32"/>
                <w:szCs w:val="32"/>
              </w:rPr>
            </w:pPr>
            <w:r>
              <w:rPr>
                <w:rFonts w:hint="eastAsia" w:ascii="仿宋_GB2312" w:hAnsi="微软雅黑" w:eastAsia="仿宋_GB2312" w:cs="宋体"/>
                <w:color w:val="auto"/>
                <w:sz w:val="32"/>
                <w:szCs w:val="32"/>
                <w:lang w:val="en-US" w:eastAsia="zh-CN"/>
              </w:rPr>
              <w:t>划拨土地成本评估项目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1" w:hRule="atLeast"/>
          <w:jc w:val="center"/>
        </w:trPr>
        <w:tc>
          <w:tcPr>
            <w:tcW w:w="2190" w:type="dxa"/>
            <w:vAlign w:val="center"/>
          </w:tcPr>
          <w:p>
            <w:pPr>
              <w:keepNext w:val="0"/>
              <w:keepLines w:val="0"/>
              <w:pageBreakBefore w:val="0"/>
              <w:kinsoku/>
              <w:wordWrap/>
              <w:overflowPunct/>
              <w:topLinePunct w:val="0"/>
              <w:bidi w:val="0"/>
              <w:snapToGrid/>
              <w:spacing w:line="460" w:lineRule="exact"/>
              <w:jc w:val="both"/>
              <w:textAlignment w:val="auto"/>
              <w:rPr>
                <w:rFonts w:eastAsia="仿宋_GB2312"/>
                <w:bCs/>
                <w:color w:val="auto"/>
                <w:kern w:val="0"/>
                <w:sz w:val="32"/>
                <w:szCs w:val="32"/>
              </w:rPr>
            </w:pPr>
            <w:r>
              <w:rPr>
                <w:rFonts w:eastAsia="仿宋_GB2312"/>
                <w:bCs/>
                <w:color w:val="auto"/>
                <w:kern w:val="0"/>
                <w:sz w:val="32"/>
                <w:szCs w:val="32"/>
              </w:rPr>
              <w:t>报价金额</w:t>
            </w:r>
          </w:p>
        </w:tc>
        <w:tc>
          <w:tcPr>
            <w:tcW w:w="2671"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bCs/>
                <w:color w:val="auto"/>
                <w:kern w:val="0"/>
                <w:sz w:val="32"/>
                <w:szCs w:val="32"/>
              </w:rPr>
            </w:pPr>
            <w:r>
              <w:rPr>
                <w:rFonts w:eastAsia="仿宋_GB2312"/>
                <w:bCs/>
                <w:color w:val="auto"/>
                <w:kern w:val="0"/>
                <w:sz w:val="32"/>
                <w:szCs w:val="32"/>
              </w:rPr>
              <w:t>小写</w:t>
            </w:r>
            <w:r>
              <w:rPr>
                <w:rFonts w:hint="eastAsia" w:eastAsia="仿宋_GB2312"/>
                <w:bCs/>
                <w:color w:val="auto"/>
                <w:kern w:val="0"/>
                <w:sz w:val="32"/>
                <w:szCs w:val="32"/>
              </w:rPr>
              <w:t>（人民币）</w:t>
            </w:r>
            <w:r>
              <w:rPr>
                <w:rFonts w:eastAsia="仿宋_GB2312"/>
                <w:bCs/>
                <w:color w:val="auto"/>
                <w:kern w:val="0"/>
                <w:sz w:val="32"/>
                <w:szCs w:val="32"/>
              </w:rPr>
              <w:t>：</w:t>
            </w:r>
          </w:p>
          <w:p>
            <w:pPr>
              <w:keepNext w:val="0"/>
              <w:keepLines w:val="0"/>
              <w:pageBreakBefore w:val="0"/>
              <w:kinsoku/>
              <w:wordWrap/>
              <w:overflowPunct/>
              <w:topLinePunct w:val="0"/>
              <w:bidi w:val="0"/>
              <w:snapToGrid/>
              <w:spacing w:line="360" w:lineRule="auto"/>
              <w:jc w:val="both"/>
              <w:textAlignment w:val="auto"/>
              <w:rPr>
                <w:rFonts w:eastAsia="仿宋_GB2312"/>
                <w:b/>
                <w:color w:val="auto"/>
                <w:kern w:val="0"/>
                <w:sz w:val="32"/>
                <w:szCs w:val="32"/>
              </w:rPr>
            </w:pPr>
            <w:r>
              <w:rPr>
                <w:rFonts w:eastAsia="仿宋_GB2312"/>
                <w:bCs/>
                <w:color w:val="auto"/>
                <w:kern w:val="0"/>
                <w:sz w:val="32"/>
                <w:szCs w:val="32"/>
              </w:rPr>
              <w:t>（手写无效）</w:t>
            </w:r>
          </w:p>
        </w:tc>
        <w:tc>
          <w:tcPr>
            <w:tcW w:w="3559" w:type="dxa"/>
            <w:vAlign w:val="center"/>
          </w:tcPr>
          <w:p>
            <w:pPr>
              <w:keepNext w:val="0"/>
              <w:keepLines w:val="0"/>
              <w:pageBreakBefore w:val="0"/>
              <w:kinsoku/>
              <w:wordWrap/>
              <w:overflowPunct/>
              <w:topLinePunct w:val="0"/>
              <w:bidi w:val="0"/>
              <w:snapToGrid/>
              <w:spacing w:line="360" w:lineRule="auto"/>
              <w:jc w:val="both"/>
              <w:textAlignment w:val="auto"/>
              <w:rPr>
                <w:rFonts w:eastAsia="仿宋_GB2312"/>
                <w:bCs/>
                <w:color w:val="auto"/>
                <w:spacing w:val="-2"/>
                <w:sz w:val="32"/>
                <w:szCs w:val="32"/>
              </w:rPr>
            </w:pPr>
            <w:r>
              <w:rPr>
                <w:rFonts w:eastAsia="仿宋_GB2312"/>
                <w:bCs/>
                <w:color w:val="auto"/>
                <w:spacing w:val="-2"/>
                <w:sz w:val="32"/>
                <w:szCs w:val="32"/>
              </w:rPr>
              <w:t>大写</w:t>
            </w:r>
            <w:r>
              <w:rPr>
                <w:rFonts w:hint="eastAsia" w:eastAsia="仿宋_GB2312"/>
                <w:bCs/>
                <w:color w:val="auto"/>
                <w:spacing w:val="-2"/>
                <w:sz w:val="32"/>
                <w:szCs w:val="32"/>
              </w:rPr>
              <w:t>（人民币）</w:t>
            </w:r>
            <w:r>
              <w:rPr>
                <w:rFonts w:eastAsia="仿宋_GB2312"/>
                <w:bCs/>
                <w:color w:val="auto"/>
                <w:spacing w:val="-2"/>
                <w:sz w:val="32"/>
                <w:szCs w:val="32"/>
              </w:rPr>
              <w:t>：</w:t>
            </w:r>
          </w:p>
          <w:p>
            <w:pPr>
              <w:keepNext w:val="0"/>
              <w:keepLines w:val="0"/>
              <w:pageBreakBefore w:val="0"/>
              <w:kinsoku/>
              <w:wordWrap/>
              <w:overflowPunct/>
              <w:topLinePunct w:val="0"/>
              <w:bidi w:val="0"/>
              <w:snapToGrid/>
              <w:spacing w:line="360" w:lineRule="auto"/>
              <w:jc w:val="both"/>
              <w:textAlignment w:val="auto"/>
              <w:rPr>
                <w:rFonts w:eastAsia="仿宋_GB2312"/>
                <w:b/>
                <w:color w:val="auto"/>
                <w:spacing w:val="-2"/>
                <w:sz w:val="32"/>
                <w:szCs w:val="32"/>
              </w:rPr>
            </w:pPr>
            <w:r>
              <w:rPr>
                <w:rFonts w:eastAsia="仿宋_GB2312"/>
                <w:bCs/>
                <w:color w:val="auto"/>
                <w:kern w:val="0"/>
                <w:sz w:val="32"/>
                <w:szCs w:val="32"/>
              </w:rPr>
              <w:t>（手写无效）</w:t>
            </w:r>
          </w:p>
        </w:tc>
      </w:tr>
    </w:tbl>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r>
        <w:rPr>
          <w:rFonts w:eastAsia="仿宋_GB2312"/>
          <w:color w:val="auto"/>
          <w:kern w:val="0"/>
          <w:sz w:val="32"/>
          <w:szCs w:val="32"/>
          <w:lang w:val="zh-CN"/>
        </w:rPr>
        <w:t>申请人名称：</w:t>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lang w:val="zh-CN"/>
        </w:rPr>
        <w:t>(加盖公章)</w:t>
      </w: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jc w:val="both"/>
        <w:textAlignment w:val="auto"/>
        <w:rPr>
          <w:rFonts w:eastAsia="仿宋_GB2312"/>
          <w:color w:val="auto"/>
          <w:kern w:val="0"/>
          <w:sz w:val="32"/>
          <w:szCs w:val="32"/>
          <w:lang w:val="zh-CN"/>
        </w:rPr>
      </w:pPr>
      <w:r>
        <w:rPr>
          <w:rFonts w:eastAsia="仿宋_GB2312"/>
          <w:color w:val="auto"/>
          <w:kern w:val="0"/>
          <w:sz w:val="32"/>
          <w:szCs w:val="32"/>
          <w:lang w:val="zh-CN"/>
        </w:rPr>
        <w:t>法定代表人或代理人：</w:t>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u w:val="single"/>
          <w:lang w:val="zh-CN"/>
        </w:rPr>
        <w:tab/>
      </w:r>
      <w:r>
        <w:rPr>
          <w:rFonts w:eastAsia="仿宋_GB2312"/>
          <w:color w:val="auto"/>
          <w:kern w:val="0"/>
          <w:sz w:val="32"/>
          <w:szCs w:val="32"/>
          <w:lang w:val="zh-CN"/>
        </w:rPr>
        <w:t>（签字）</w:t>
      </w:r>
    </w:p>
    <w:p>
      <w:pPr>
        <w:keepNext w:val="0"/>
        <w:keepLines w:val="0"/>
        <w:pageBreakBefore w:val="0"/>
        <w:kinsoku/>
        <w:wordWrap/>
        <w:overflowPunct/>
        <w:topLinePunct w:val="0"/>
        <w:autoSpaceDE w:val="0"/>
        <w:autoSpaceDN w:val="0"/>
        <w:bidi w:val="0"/>
        <w:adjustRightInd w:val="0"/>
        <w:snapToGrid/>
        <w:spacing w:line="460" w:lineRule="exact"/>
        <w:ind w:firstLine="5600" w:firstLineChars="1750"/>
        <w:jc w:val="both"/>
        <w:textAlignment w:val="auto"/>
        <w:rPr>
          <w:rFonts w:eastAsia="仿宋_GB2312"/>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460" w:lineRule="exact"/>
        <w:ind w:firstLine="5600" w:firstLineChars="1750"/>
        <w:jc w:val="both"/>
        <w:textAlignment w:val="auto"/>
        <w:rPr>
          <w:rFonts w:eastAsia="仿宋_GB2312"/>
          <w:color w:val="auto"/>
          <w:kern w:val="0"/>
          <w:sz w:val="32"/>
          <w:szCs w:val="32"/>
          <w:lang w:val="zh-CN"/>
        </w:rPr>
      </w:pPr>
    </w:p>
    <w:p>
      <w:pPr>
        <w:keepNext w:val="0"/>
        <w:keepLines w:val="0"/>
        <w:pageBreakBefore w:val="0"/>
        <w:widowControl/>
        <w:kinsoku/>
        <w:wordWrap/>
        <w:overflowPunct/>
        <w:topLinePunct w:val="0"/>
        <w:bidi w:val="0"/>
        <w:snapToGrid/>
        <w:jc w:val="both"/>
        <w:textAlignment w:val="auto"/>
        <w:rPr>
          <w:rFonts w:ascii="仿宋_GB2312" w:hAnsi="微软雅黑" w:eastAsia="仿宋_GB2312" w:cs="宋体"/>
          <w:color w:val="auto"/>
          <w:kern w:val="0"/>
          <w:sz w:val="32"/>
          <w:szCs w:val="32"/>
        </w:rPr>
      </w:pPr>
      <w:r>
        <w:rPr>
          <w:rFonts w:eastAsia="仿宋_GB2312"/>
          <w:color w:val="auto"/>
          <w:kern w:val="0"/>
          <w:sz w:val="32"/>
          <w:szCs w:val="32"/>
          <w:lang w:val="zh-CN"/>
        </w:rPr>
        <w:t>日期：    年  月  日</w:t>
      </w: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p>
      <w:pPr>
        <w:pStyle w:val="7"/>
        <w:keepNext w:val="0"/>
        <w:keepLines w:val="0"/>
        <w:pageBreakBefore w:val="0"/>
        <w:kinsoku/>
        <w:wordWrap/>
        <w:overflowPunct/>
        <w:topLinePunct w:val="0"/>
        <w:bidi w:val="0"/>
        <w:snapToGrid/>
        <w:spacing w:before="0" w:beforeAutospacing="0" w:after="0" w:afterAutospacing="0" w:line="560" w:lineRule="exact"/>
        <w:jc w:val="both"/>
        <w:textAlignment w:val="auto"/>
        <w:rPr>
          <w:rFonts w:ascii="仿宋_GB2312" w:hAnsi="微软雅黑" w:eastAsia="仿宋_GB2312"/>
          <w:color w:val="auto"/>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ngLiUfalt">
    <w:altName w:val="文泉驿微米黑"/>
    <w:panose1 w:val="00000000000000000000"/>
    <w:charset w:val="00"/>
    <w:family w:val="modern"/>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26553"/>
    <w:multiLevelType w:val="singleLevel"/>
    <w:tmpl w:val="FFF265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MDY3NjA0YzA0ZWZiMGM5ZDczNjVmNDQwNTAyZjkifQ=="/>
  </w:docVars>
  <w:rsids>
    <w:rsidRoot w:val="00BE1841"/>
    <w:rsid w:val="000C478E"/>
    <w:rsid w:val="000E485E"/>
    <w:rsid w:val="000E6B0C"/>
    <w:rsid w:val="001E2EC0"/>
    <w:rsid w:val="00275E37"/>
    <w:rsid w:val="002A119F"/>
    <w:rsid w:val="00444339"/>
    <w:rsid w:val="00975EFD"/>
    <w:rsid w:val="00B871A7"/>
    <w:rsid w:val="00BE1841"/>
    <w:rsid w:val="00C613A7"/>
    <w:rsid w:val="00CD4D88"/>
    <w:rsid w:val="00DC3DF6"/>
    <w:rsid w:val="00E1695B"/>
    <w:rsid w:val="00EC350E"/>
    <w:rsid w:val="00FE5398"/>
    <w:rsid w:val="0ADC040F"/>
    <w:rsid w:val="0D9F95FE"/>
    <w:rsid w:val="0FDE12CA"/>
    <w:rsid w:val="15FF00CE"/>
    <w:rsid w:val="1BCF95C4"/>
    <w:rsid w:val="1BD3ADB6"/>
    <w:rsid w:val="1CBE2F64"/>
    <w:rsid w:val="1CC74F94"/>
    <w:rsid w:val="1D5D77A9"/>
    <w:rsid w:val="1DC4217D"/>
    <w:rsid w:val="1EB5C075"/>
    <w:rsid w:val="1FA7C11E"/>
    <w:rsid w:val="1FFE5D6D"/>
    <w:rsid w:val="1FFFFB62"/>
    <w:rsid w:val="25BD3B19"/>
    <w:rsid w:val="269D460D"/>
    <w:rsid w:val="26EB1868"/>
    <w:rsid w:val="2BB94146"/>
    <w:rsid w:val="2D2F1647"/>
    <w:rsid w:val="2D753AD8"/>
    <w:rsid w:val="2EA72175"/>
    <w:rsid w:val="337F8910"/>
    <w:rsid w:val="33CB0418"/>
    <w:rsid w:val="33ED35BD"/>
    <w:rsid w:val="347ECBD8"/>
    <w:rsid w:val="35D65D3D"/>
    <w:rsid w:val="36E05FEE"/>
    <w:rsid w:val="37DE25D6"/>
    <w:rsid w:val="37EBAD54"/>
    <w:rsid w:val="37FBCF99"/>
    <w:rsid w:val="37FE73DC"/>
    <w:rsid w:val="3B6FB9AA"/>
    <w:rsid w:val="3BAE7A47"/>
    <w:rsid w:val="3CFA7BFB"/>
    <w:rsid w:val="3D6FDA16"/>
    <w:rsid w:val="3DDD702E"/>
    <w:rsid w:val="3DDF5F7E"/>
    <w:rsid w:val="3DF7D2D2"/>
    <w:rsid w:val="3EFFA341"/>
    <w:rsid w:val="3F1B407B"/>
    <w:rsid w:val="3F7358AB"/>
    <w:rsid w:val="3FB83900"/>
    <w:rsid w:val="3FBB8C8D"/>
    <w:rsid w:val="3FCFA60D"/>
    <w:rsid w:val="3FDDCE4C"/>
    <w:rsid w:val="3FFDF3FA"/>
    <w:rsid w:val="47FB9B08"/>
    <w:rsid w:val="487DCCC1"/>
    <w:rsid w:val="4FF1E62E"/>
    <w:rsid w:val="4FFF5B3F"/>
    <w:rsid w:val="537E68D1"/>
    <w:rsid w:val="53D3ABC4"/>
    <w:rsid w:val="544F3C08"/>
    <w:rsid w:val="556F4C61"/>
    <w:rsid w:val="55CEC547"/>
    <w:rsid w:val="57DEDF31"/>
    <w:rsid w:val="59BDE134"/>
    <w:rsid w:val="5AFA9186"/>
    <w:rsid w:val="5AFA9FE2"/>
    <w:rsid w:val="5BC945CA"/>
    <w:rsid w:val="5CEF74BB"/>
    <w:rsid w:val="5CFFF62D"/>
    <w:rsid w:val="5EEF29A9"/>
    <w:rsid w:val="5F7AC74B"/>
    <w:rsid w:val="5FF70DFE"/>
    <w:rsid w:val="5FFEFE6C"/>
    <w:rsid w:val="62E30A5A"/>
    <w:rsid w:val="667F64CB"/>
    <w:rsid w:val="67EF5274"/>
    <w:rsid w:val="67EF97EF"/>
    <w:rsid w:val="6B3BC4BC"/>
    <w:rsid w:val="6B6F630E"/>
    <w:rsid w:val="6BBF2552"/>
    <w:rsid w:val="6CB272CA"/>
    <w:rsid w:val="6EAF8748"/>
    <w:rsid w:val="6EFB7F11"/>
    <w:rsid w:val="6FAFE8F1"/>
    <w:rsid w:val="6FBF334B"/>
    <w:rsid w:val="6FDFE084"/>
    <w:rsid w:val="6FFF7098"/>
    <w:rsid w:val="72C7510D"/>
    <w:rsid w:val="72F68CEE"/>
    <w:rsid w:val="73F51189"/>
    <w:rsid w:val="73FDC755"/>
    <w:rsid w:val="75A8EB33"/>
    <w:rsid w:val="75CE9E99"/>
    <w:rsid w:val="75FA718D"/>
    <w:rsid w:val="75FB92A5"/>
    <w:rsid w:val="767EC4F8"/>
    <w:rsid w:val="777F5168"/>
    <w:rsid w:val="77CB2EDD"/>
    <w:rsid w:val="77DAF355"/>
    <w:rsid w:val="77F3E89E"/>
    <w:rsid w:val="77F851E2"/>
    <w:rsid w:val="77FB02CB"/>
    <w:rsid w:val="77FF4AE4"/>
    <w:rsid w:val="78FE2356"/>
    <w:rsid w:val="79FF212F"/>
    <w:rsid w:val="7A8C038A"/>
    <w:rsid w:val="7B9FB7D0"/>
    <w:rsid w:val="7BBBC2C9"/>
    <w:rsid w:val="7BEF0E88"/>
    <w:rsid w:val="7C3B4D6F"/>
    <w:rsid w:val="7CCFFB70"/>
    <w:rsid w:val="7CED7E91"/>
    <w:rsid w:val="7CF342B7"/>
    <w:rsid w:val="7CFABD32"/>
    <w:rsid w:val="7D1FF7EB"/>
    <w:rsid w:val="7DBFD8CA"/>
    <w:rsid w:val="7DDF1AA1"/>
    <w:rsid w:val="7DDF3791"/>
    <w:rsid w:val="7DE49484"/>
    <w:rsid w:val="7DF3C253"/>
    <w:rsid w:val="7DF78699"/>
    <w:rsid w:val="7DFE37F6"/>
    <w:rsid w:val="7DFFFE91"/>
    <w:rsid w:val="7E01FE3C"/>
    <w:rsid w:val="7E54DF4E"/>
    <w:rsid w:val="7E77B945"/>
    <w:rsid w:val="7E7EC4EB"/>
    <w:rsid w:val="7EBC04A1"/>
    <w:rsid w:val="7EBD8211"/>
    <w:rsid w:val="7ECBA489"/>
    <w:rsid w:val="7EDD2742"/>
    <w:rsid w:val="7EEF0391"/>
    <w:rsid w:val="7F1F9BF3"/>
    <w:rsid w:val="7F3774EA"/>
    <w:rsid w:val="7F3FF656"/>
    <w:rsid w:val="7F6B08B7"/>
    <w:rsid w:val="7F792BCE"/>
    <w:rsid w:val="7F7B6CB4"/>
    <w:rsid w:val="7F8FA5DB"/>
    <w:rsid w:val="7FAF9527"/>
    <w:rsid w:val="7FBFA7B3"/>
    <w:rsid w:val="7FCC4BAD"/>
    <w:rsid w:val="7FD5B933"/>
    <w:rsid w:val="7FD7990A"/>
    <w:rsid w:val="7FDCB743"/>
    <w:rsid w:val="7FE7C34B"/>
    <w:rsid w:val="7FEB2ADF"/>
    <w:rsid w:val="7FEFE885"/>
    <w:rsid w:val="7FF6600E"/>
    <w:rsid w:val="7FFB524A"/>
    <w:rsid w:val="7FFD86F9"/>
    <w:rsid w:val="7FFE1F05"/>
    <w:rsid w:val="7FFF2741"/>
    <w:rsid w:val="7FFF6788"/>
    <w:rsid w:val="87A4B06A"/>
    <w:rsid w:val="8FF48499"/>
    <w:rsid w:val="937663A7"/>
    <w:rsid w:val="93BF0515"/>
    <w:rsid w:val="959F872B"/>
    <w:rsid w:val="9BCF38FB"/>
    <w:rsid w:val="9DE79133"/>
    <w:rsid w:val="9DEFA43C"/>
    <w:rsid w:val="9EF759C2"/>
    <w:rsid w:val="9F7D49B6"/>
    <w:rsid w:val="9FEE9090"/>
    <w:rsid w:val="A4FAFFA7"/>
    <w:rsid w:val="A7FF17AC"/>
    <w:rsid w:val="A9C742F6"/>
    <w:rsid w:val="A9D7C60E"/>
    <w:rsid w:val="AAEFEF7D"/>
    <w:rsid w:val="ABF79703"/>
    <w:rsid w:val="AEB8DA64"/>
    <w:rsid w:val="AF79BE81"/>
    <w:rsid w:val="AF7A7835"/>
    <w:rsid w:val="B1F31E3A"/>
    <w:rsid w:val="B6F6EECE"/>
    <w:rsid w:val="B75E53F4"/>
    <w:rsid w:val="B77E75E4"/>
    <w:rsid w:val="B7975863"/>
    <w:rsid w:val="B7C70A1E"/>
    <w:rsid w:val="B7EF0CF4"/>
    <w:rsid w:val="B9FB33A5"/>
    <w:rsid w:val="BBEB6F5D"/>
    <w:rsid w:val="BC36E506"/>
    <w:rsid w:val="BDBF0B1A"/>
    <w:rsid w:val="BDDE61FC"/>
    <w:rsid w:val="BDEF4B2C"/>
    <w:rsid w:val="BDFD039B"/>
    <w:rsid w:val="BE5C421F"/>
    <w:rsid w:val="BE9E9669"/>
    <w:rsid w:val="BEF250D1"/>
    <w:rsid w:val="BF7F03B5"/>
    <w:rsid w:val="BFB76549"/>
    <w:rsid w:val="BFDD383D"/>
    <w:rsid w:val="BFDF9CE2"/>
    <w:rsid w:val="BFEE929C"/>
    <w:rsid w:val="BFF7ED81"/>
    <w:rsid w:val="BFFDDA4F"/>
    <w:rsid w:val="BFFF2C5F"/>
    <w:rsid w:val="C736E95E"/>
    <w:rsid w:val="C7E567F8"/>
    <w:rsid w:val="CEF672DD"/>
    <w:rsid w:val="CEFFFB77"/>
    <w:rsid w:val="CFFF092A"/>
    <w:rsid w:val="D6DE0B33"/>
    <w:rsid w:val="D6F5DB7E"/>
    <w:rsid w:val="D7DF9266"/>
    <w:rsid w:val="D7F53B02"/>
    <w:rsid w:val="D7FD551E"/>
    <w:rsid w:val="D96EE9A9"/>
    <w:rsid w:val="DA1B99D1"/>
    <w:rsid w:val="DBCF17C3"/>
    <w:rsid w:val="DE5E17AD"/>
    <w:rsid w:val="DED92F76"/>
    <w:rsid w:val="DF517179"/>
    <w:rsid w:val="DF7DFBFB"/>
    <w:rsid w:val="DFE97D2C"/>
    <w:rsid w:val="DFFFEBA8"/>
    <w:rsid w:val="E1EB4184"/>
    <w:rsid w:val="E35FC8DB"/>
    <w:rsid w:val="E74F7177"/>
    <w:rsid w:val="E79DA342"/>
    <w:rsid w:val="E7CE84C9"/>
    <w:rsid w:val="E8DEF1E6"/>
    <w:rsid w:val="EAFEE0BC"/>
    <w:rsid w:val="EB4BDEE4"/>
    <w:rsid w:val="EBAFFB46"/>
    <w:rsid w:val="ECFEC911"/>
    <w:rsid w:val="ED7541DE"/>
    <w:rsid w:val="ED7F516B"/>
    <w:rsid w:val="ED9F0A8B"/>
    <w:rsid w:val="EDBD0BBF"/>
    <w:rsid w:val="EE7FAD4A"/>
    <w:rsid w:val="EEF7F06E"/>
    <w:rsid w:val="EEFB398E"/>
    <w:rsid w:val="EF4DA548"/>
    <w:rsid w:val="EF5FE2B0"/>
    <w:rsid w:val="EF7F48C3"/>
    <w:rsid w:val="EFDFD4B4"/>
    <w:rsid w:val="EFE71B2F"/>
    <w:rsid w:val="EFECF9E9"/>
    <w:rsid w:val="EFFFC836"/>
    <w:rsid w:val="F0764F35"/>
    <w:rsid w:val="F1BE7991"/>
    <w:rsid w:val="F2BF9BC7"/>
    <w:rsid w:val="F2D2CDBF"/>
    <w:rsid w:val="F2FD8793"/>
    <w:rsid w:val="F33F5E45"/>
    <w:rsid w:val="F3FB6961"/>
    <w:rsid w:val="F3FF7BF2"/>
    <w:rsid w:val="F4EE5B95"/>
    <w:rsid w:val="F4EFA7AA"/>
    <w:rsid w:val="F5F6C516"/>
    <w:rsid w:val="F6990177"/>
    <w:rsid w:val="F6CF56D8"/>
    <w:rsid w:val="F6DB6B5E"/>
    <w:rsid w:val="F6EF5984"/>
    <w:rsid w:val="F7BF1901"/>
    <w:rsid w:val="F7FFD706"/>
    <w:rsid w:val="FABDEEEF"/>
    <w:rsid w:val="FADD18CC"/>
    <w:rsid w:val="FAF84DE5"/>
    <w:rsid w:val="FB3FD583"/>
    <w:rsid w:val="FBAE67F2"/>
    <w:rsid w:val="FBCFA605"/>
    <w:rsid w:val="FBDEB4C0"/>
    <w:rsid w:val="FBDECA8A"/>
    <w:rsid w:val="FBF39911"/>
    <w:rsid w:val="FBF67368"/>
    <w:rsid w:val="FBFE8E39"/>
    <w:rsid w:val="FBFF5DCE"/>
    <w:rsid w:val="FCED5341"/>
    <w:rsid w:val="FD659BC2"/>
    <w:rsid w:val="FDCE37E5"/>
    <w:rsid w:val="FDE748C0"/>
    <w:rsid w:val="FDEEFA02"/>
    <w:rsid w:val="FEAD2793"/>
    <w:rsid w:val="FEE7011F"/>
    <w:rsid w:val="FEFF3709"/>
    <w:rsid w:val="FF474A4B"/>
    <w:rsid w:val="FF7F0B2F"/>
    <w:rsid w:val="FFAE806E"/>
    <w:rsid w:val="FFB79BC3"/>
    <w:rsid w:val="FFBBE67F"/>
    <w:rsid w:val="FFD76F80"/>
    <w:rsid w:val="FFD84DCC"/>
    <w:rsid w:val="FFDF5D40"/>
    <w:rsid w:val="FFE7947D"/>
    <w:rsid w:val="FFEE728C"/>
    <w:rsid w:val="FFEFFCA7"/>
    <w:rsid w:val="FFF70920"/>
    <w:rsid w:val="FFF74500"/>
    <w:rsid w:val="FFF752AA"/>
    <w:rsid w:val="FFF7862F"/>
    <w:rsid w:val="FFF96588"/>
    <w:rsid w:val="FFFBB3FA"/>
    <w:rsid w:val="FFFF0D2B"/>
    <w:rsid w:val="FFFF1DC2"/>
    <w:rsid w:val="FFFF83CD"/>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hd w:val="clear" w:color="auto" w:fill="FFFFFF"/>
      <w:spacing w:after="300" w:line="240" w:lineRule="atLeast"/>
      <w:ind w:hanging="340"/>
    </w:pPr>
    <w:rPr>
      <w:rFonts w:ascii="MingLiUfalt" w:hAnsi="MingLiUfalt" w:cs="MingLiUfalt"/>
      <w:spacing w:val="30"/>
      <w:sz w:val="26"/>
      <w:szCs w:val="26"/>
    </w:rPr>
  </w:style>
  <w:style w:type="paragraph" w:styleId="3">
    <w:name w:val="Body Text First Indent"/>
    <w:basedOn w:val="2"/>
    <w:qFormat/>
    <w:uiPriority w:val="99"/>
    <w:pPr>
      <w:spacing w:after="120"/>
      <w:ind w:firstLine="420" w:firstLineChars="100"/>
      <w:jc w:val="left"/>
    </w:pPr>
    <w:rPr>
      <w:rFonts w:ascii="Times New Roman" w:hAnsi="Times New Roman" w:cs="Times New Roman"/>
      <w:kern w:val="0"/>
      <w:sz w:val="20"/>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目录"/>
    <w:basedOn w:val="1"/>
    <w:qFormat/>
    <w:uiPriority w:val="99"/>
    <w:pPr>
      <w:widowControl/>
      <w:jc w:val="center"/>
    </w:pPr>
    <w:rPr>
      <w:rFonts w:ascii="宋体" w:hAnsi="Calibri" w:eastAsia="宋体" w:cs="宋体"/>
      <w:b/>
      <w:bCs/>
      <w:kern w:val="0"/>
      <w:sz w:val="36"/>
      <w:szCs w:val="36"/>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Pages>
  <Words>701</Words>
  <Characters>720</Characters>
  <Lines>23</Lines>
  <Paragraphs>6</Paragraphs>
  <TotalTime>0</TotalTime>
  <ScaleCrop>false</ScaleCrop>
  <LinksUpToDate>false</LinksUpToDate>
  <CharactersWithSpaces>720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2020-12-22T09:40:00Z</dcterms:created>
  <dc:creator>谭杨</dc:creator>
  <cp:lastModifiedBy>user</cp:lastModifiedBy>
  <cp:lastPrinted>2024-12-26T01:40:00Z</cp:lastPrinted>
  <dcterms:modified xsi:type="dcterms:W3CDTF">2024-12-26T11:14:16Z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A25E6ECFF3D84121B8DABF855C3EE088</vt:lpwstr>
  </property>
</Properties>
</file>