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1A5C3" w14:textId="77777777" w:rsidR="007248C9" w:rsidRPr="004B780F" w:rsidRDefault="00000000">
      <w:pPr>
        <w:jc w:val="center"/>
        <w:rPr>
          <w:b/>
          <w:sz w:val="28"/>
          <w:szCs w:val="28"/>
        </w:rPr>
      </w:pPr>
      <w:r w:rsidRPr="004B780F">
        <w:rPr>
          <w:rFonts w:hint="eastAsia"/>
          <w:b/>
        </w:rPr>
        <w:t>四川省矿产资源开发利用方案信息表</w:t>
      </w:r>
    </w:p>
    <w:tbl>
      <w:tblPr>
        <w:tblpPr w:leftFromText="180" w:rightFromText="180" w:vertAnchor="page" w:horzAnchor="page" w:tblpX="1577" w:tblpY="2136"/>
        <w:tblOverlap w:val="never"/>
        <w:tblW w:w="8997" w:type="dxa"/>
        <w:tblLook w:val="04A0" w:firstRow="1" w:lastRow="0" w:firstColumn="1" w:lastColumn="0" w:noHBand="0" w:noVBand="1"/>
      </w:tblPr>
      <w:tblGrid>
        <w:gridCol w:w="1249"/>
        <w:gridCol w:w="1051"/>
        <w:gridCol w:w="1078"/>
        <w:gridCol w:w="1321"/>
        <w:gridCol w:w="2526"/>
        <w:gridCol w:w="2904"/>
      </w:tblGrid>
      <w:tr w:rsidR="004B780F" w:rsidRPr="004B780F" w14:paraId="27092DE6" w14:textId="77777777">
        <w:trPr>
          <w:trHeight w:val="20"/>
        </w:trPr>
        <w:tc>
          <w:tcPr>
            <w:tcW w:w="1249" w:type="dxa"/>
            <w:vMerge w:val="restart"/>
            <w:tcBorders>
              <w:top w:val="single" w:sz="4" w:space="0" w:color="000000"/>
              <w:left w:val="single" w:sz="4" w:space="0" w:color="000000"/>
              <w:bottom w:val="single" w:sz="4" w:space="0" w:color="000000"/>
              <w:right w:val="single" w:sz="4" w:space="0" w:color="000000"/>
              <w:tl2br w:val="nil"/>
            </w:tcBorders>
            <w:shd w:val="clear" w:color="auto" w:fill="FFFFFF"/>
            <w:noWrap/>
            <w:vAlign w:val="center"/>
          </w:tcPr>
          <w:p w14:paraId="7A348CD1"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矿山名称</w:t>
            </w:r>
          </w:p>
        </w:tc>
        <w:tc>
          <w:tcPr>
            <w:tcW w:w="301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128BD0"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四川省米易县湾丘水泥用石灰岩矿</w:t>
            </w: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A02010"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sz w:val="18"/>
                <w:szCs w:val="18"/>
              </w:rPr>
              <w:t>公示号</w:t>
            </w:r>
          </w:p>
        </w:tc>
        <w:tc>
          <w:tcPr>
            <w:tcW w:w="25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D46C7D"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2024年1号</w:t>
            </w:r>
          </w:p>
        </w:tc>
      </w:tr>
      <w:tr w:rsidR="004B780F" w:rsidRPr="004B780F" w14:paraId="36F5238E" w14:textId="77777777">
        <w:trPr>
          <w:trHeight w:val="20"/>
        </w:trPr>
        <w:tc>
          <w:tcPr>
            <w:tcW w:w="1249"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FDAAEC" w14:textId="77777777" w:rsidR="007248C9" w:rsidRPr="004B780F" w:rsidRDefault="007248C9"/>
        </w:tc>
        <w:tc>
          <w:tcPr>
            <w:tcW w:w="3010"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4312D1" w14:textId="77777777" w:rsidR="007248C9" w:rsidRPr="004B780F" w:rsidRDefault="007248C9"/>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15CC95"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采矿权登记类别</w:t>
            </w:r>
          </w:p>
        </w:tc>
        <w:tc>
          <w:tcPr>
            <w:tcW w:w="25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95FE86"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变更</w:t>
            </w:r>
          </w:p>
        </w:tc>
      </w:tr>
      <w:tr w:rsidR="004B780F" w:rsidRPr="004B780F" w14:paraId="3E6968A6" w14:textId="77777777">
        <w:trPr>
          <w:trHeight w:val="20"/>
        </w:trPr>
        <w:tc>
          <w:tcPr>
            <w:tcW w:w="12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7EB021"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编制单位</w:t>
            </w:r>
          </w:p>
        </w:tc>
        <w:tc>
          <w:tcPr>
            <w:tcW w:w="301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00B9AE"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四川中</w:t>
            </w:r>
            <w:proofErr w:type="gramStart"/>
            <w:r w:rsidRPr="004B780F">
              <w:rPr>
                <w:rFonts w:ascii="宋体" w:eastAsia="宋体" w:cs="宋体" w:hint="eastAsia"/>
                <w:sz w:val="18"/>
                <w:szCs w:val="18"/>
              </w:rPr>
              <w:t>源建设</w:t>
            </w:r>
            <w:proofErr w:type="gramEnd"/>
            <w:r w:rsidRPr="004B780F">
              <w:rPr>
                <w:rFonts w:ascii="宋体" w:eastAsia="宋体" w:cs="宋体" w:hint="eastAsia"/>
                <w:sz w:val="18"/>
                <w:szCs w:val="18"/>
              </w:rPr>
              <w:t>工程设计有限公司</w:t>
            </w: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F153A6" w14:textId="77777777" w:rsidR="007248C9" w:rsidRPr="004B780F" w:rsidRDefault="00000000">
            <w:pPr>
              <w:spacing w:line="288" w:lineRule="auto"/>
              <w:jc w:val="center"/>
              <w:textAlignment w:val="center"/>
              <w:rPr>
                <w:rFonts w:ascii="黑体" w:eastAsia="黑体" w:cs="黑体"/>
                <w:kern w:val="0"/>
                <w:sz w:val="18"/>
                <w:szCs w:val="18"/>
              </w:rPr>
            </w:pPr>
            <w:r w:rsidRPr="004B780F">
              <w:rPr>
                <w:rFonts w:ascii="黑体" w:eastAsia="黑体" w:cs="黑体" w:hint="eastAsia"/>
                <w:kern w:val="0"/>
                <w:sz w:val="18"/>
                <w:szCs w:val="18"/>
              </w:rPr>
              <w:t>矿区范围核准证</w:t>
            </w:r>
          </w:p>
          <w:p w14:paraId="2859CCAC"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文件及文号</w:t>
            </w:r>
          </w:p>
        </w:tc>
        <w:tc>
          <w:tcPr>
            <w:tcW w:w="25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04AC7A"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采矿许可证，证号：</w:t>
            </w:r>
          </w:p>
          <w:p w14:paraId="5BC483B3"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C5104002022127150154478</w:t>
            </w:r>
          </w:p>
        </w:tc>
      </w:tr>
      <w:tr w:rsidR="004B780F" w:rsidRPr="004B780F" w14:paraId="6DB600D4" w14:textId="77777777">
        <w:trPr>
          <w:trHeight w:val="20"/>
        </w:trPr>
        <w:tc>
          <w:tcPr>
            <w:tcW w:w="12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DE263F"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建设规模</w:t>
            </w:r>
          </w:p>
        </w:tc>
        <w:tc>
          <w:tcPr>
            <w:tcW w:w="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00CB2" w14:textId="77777777" w:rsidR="007248C9" w:rsidRPr="004B780F" w:rsidRDefault="00000000">
            <w:pPr>
              <w:spacing w:line="288" w:lineRule="auto"/>
              <w:rPr>
                <w:rFonts w:ascii="宋体" w:eastAsia="宋体" w:cs="宋体"/>
                <w:sz w:val="18"/>
                <w:szCs w:val="18"/>
              </w:rPr>
            </w:pPr>
            <w:r w:rsidRPr="004B780F">
              <w:rPr>
                <w:rFonts w:ascii="宋体" w:eastAsia="宋体" w:cs="宋体" w:hint="eastAsia"/>
                <w:sz w:val="18"/>
                <w:szCs w:val="18"/>
              </w:rPr>
              <w:t>200万吨/年</w:t>
            </w:r>
          </w:p>
        </w:tc>
        <w:tc>
          <w:tcPr>
            <w:tcW w:w="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654482" w14:textId="77777777" w:rsidR="007248C9" w:rsidRPr="004B780F" w:rsidRDefault="00000000">
            <w:pPr>
              <w:spacing w:line="288" w:lineRule="auto"/>
              <w:textAlignment w:val="center"/>
              <w:rPr>
                <w:rFonts w:ascii="宋体" w:eastAsia="宋体" w:cs="宋体"/>
                <w:sz w:val="18"/>
                <w:szCs w:val="18"/>
              </w:rPr>
            </w:pPr>
            <w:r w:rsidRPr="004B780F">
              <w:rPr>
                <w:rFonts w:ascii="黑体" w:eastAsia="黑体" w:cs="黑体" w:hint="eastAsia"/>
                <w:kern w:val="0"/>
                <w:sz w:val="18"/>
                <w:szCs w:val="18"/>
              </w:rPr>
              <w:t>服务年限</w:t>
            </w:r>
          </w:p>
        </w:tc>
        <w:tc>
          <w:tcPr>
            <w:tcW w:w="1153" w:type="dxa"/>
            <w:tcBorders>
              <w:top w:val="single" w:sz="4" w:space="0" w:color="auto"/>
              <w:left w:val="single" w:sz="4" w:space="0" w:color="000000"/>
              <w:bottom w:val="single" w:sz="4" w:space="0" w:color="000000"/>
              <w:right w:val="single" w:sz="4" w:space="0" w:color="000000"/>
            </w:tcBorders>
            <w:shd w:val="clear" w:color="auto" w:fill="FFFFFF"/>
            <w:noWrap/>
            <w:vAlign w:val="center"/>
          </w:tcPr>
          <w:p w14:paraId="385F7429" w14:textId="77777777" w:rsidR="007248C9" w:rsidRPr="004B780F" w:rsidRDefault="00000000">
            <w:pPr>
              <w:spacing w:line="288" w:lineRule="auto"/>
              <w:jc w:val="center"/>
              <w:rPr>
                <w:rFonts w:ascii="宋体" w:eastAsia="宋体" w:cs="宋体"/>
                <w:sz w:val="18"/>
                <w:szCs w:val="18"/>
              </w:rPr>
            </w:pPr>
            <w:r w:rsidRPr="004B780F">
              <w:rPr>
                <w:rFonts w:ascii="黑体" w:eastAsia="黑体" w:cs="黑体" w:hint="eastAsia"/>
                <w:kern w:val="0"/>
                <w:sz w:val="18"/>
                <w:szCs w:val="18"/>
              </w:rPr>
              <w:t>30.4年</w:t>
            </w:r>
          </w:p>
        </w:tc>
        <w:tc>
          <w:tcPr>
            <w:tcW w:w="2204" w:type="dxa"/>
            <w:tcBorders>
              <w:top w:val="single" w:sz="4" w:space="0" w:color="auto"/>
              <w:left w:val="single" w:sz="4" w:space="0" w:color="000000"/>
              <w:bottom w:val="single" w:sz="4" w:space="0" w:color="000000"/>
              <w:right w:val="single" w:sz="4" w:space="0" w:color="000000"/>
            </w:tcBorders>
            <w:shd w:val="clear" w:color="auto" w:fill="FFFFFF"/>
            <w:noWrap/>
            <w:vAlign w:val="center"/>
          </w:tcPr>
          <w:p w14:paraId="02152707"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sz w:val="18"/>
                <w:szCs w:val="18"/>
              </w:rPr>
              <w:t>开发利用方案审查文号</w:t>
            </w:r>
          </w:p>
        </w:tc>
        <w:tc>
          <w:tcPr>
            <w:tcW w:w="2534" w:type="dxa"/>
            <w:tcBorders>
              <w:top w:val="single" w:sz="4" w:space="0" w:color="auto"/>
              <w:left w:val="single" w:sz="4" w:space="0" w:color="000000"/>
              <w:bottom w:val="single" w:sz="4" w:space="0" w:color="000000"/>
              <w:right w:val="single" w:sz="4" w:space="0" w:color="000000"/>
            </w:tcBorders>
            <w:shd w:val="clear" w:color="auto" w:fill="FFFFFF"/>
            <w:noWrap/>
            <w:vAlign w:val="center"/>
          </w:tcPr>
          <w:p w14:paraId="399A446B" w14:textId="77777777" w:rsidR="007248C9" w:rsidRPr="004B780F" w:rsidRDefault="00000000">
            <w:pPr>
              <w:spacing w:line="288" w:lineRule="auto"/>
              <w:jc w:val="center"/>
              <w:rPr>
                <w:rFonts w:ascii="黑体" w:eastAsia="黑体" w:cs="黑体"/>
                <w:sz w:val="18"/>
                <w:szCs w:val="18"/>
              </w:rPr>
            </w:pPr>
            <w:proofErr w:type="gramStart"/>
            <w:r w:rsidRPr="004B780F">
              <w:rPr>
                <w:rFonts w:ascii="黑体" w:eastAsia="黑体" w:cs="黑体" w:hint="eastAsia"/>
                <w:sz w:val="18"/>
                <w:szCs w:val="18"/>
              </w:rPr>
              <w:t>川矿评开</w:t>
            </w:r>
            <w:proofErr w:type="gramEnd"/>
            <w:r w:rsidRPr="004B780F">
              <w:rPr>
                <w:rFonts w:ascii="黑体" w:eastAsia="黑体" w:cs="黑体" w:hint="eastAsia"/>
                <w:sz w:val="18"/>
                <w:szCs w:val="18"/>
              </w:rPr>
              <w:t>〔2024〕17号</w:t>
            </w:r>
          </w:p>
        </w:tc>
      </w:tr>
      <w:tr w:rsidR="004B780F" w:rsidRPr="004B780F" w14:paraId="65C55D1D" w14:textId="77777777">
        <w:trPr>
          <w:trHeight w:val="20"/>
        </w:trPr>
        <w:tc>
          <w:tcPr>
            <w:tcW w:w="12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72CE5"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总投资额</w:t>
            </w:r>
          </w:p>
        </w:tc>
        <w:tc>
          <w:tcPr>
            <w:tcW w:w="185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2620FA"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13713.42万元</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69E8AE"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资源储量</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8BE1B4"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保有资源储量</w:t>
            </w:r>
            <w:r w:rsidRPr="004B780F">
              <w:rPr>
                <w:rFonts w:ascii="黑体" w:eastAsia="黑体" w:cs="黑体" w:hint="eastAsia"/>
                <w:kern w:val="0"/>
                <w:sz w:val="18"/>
                <w:szCs w:val="18"/>
              </w:rPr>
              <w:br/>
              <w:t>（占用）</w:t>
            </w:r>
          </w:p>
        </w:tc>
        <w:tc>
          <w:tcPr>
            <w:tcW w:w="25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A8CA0B" w14:textId="77777777" w:rsidR="007248C9" w:rsidRPr="004B780F" w:rsidRDefault="00000000">
            <w:pPr>
              <w:spacing w:line="288" w:lineRule="auto"/>
              <w:textAlignment w:val="center"/>
              <w:rPr>
                <w:rFonts w:ascii="黑体" w:eastAsia="黑体" w:cs="黑体"/>
                <w:sz w:val="18"/>
                <w:szCs w:val="18"/>
              </w:rPr>
            </w:pPr>
            <w:r w:rsidRPr="004B780F">
              <w:rPr>
                <w:rFonts w:ascii="黑体" w:eastAsia="黑体" w:cs="黑体" w:hint="eastAsia"/>
                <w:kern w:val="0"/>
                <w:sz w:val="18"/>
                <w:szCs w:val="18"/>
              </w:rPr>
              <w:t>矿石量：</w:t>
            </w:r>
            <w:r w:rsidRPr="004B780F">
              <w:rPr>
                <w:rFonts w:ascii="宋体" w:eastAsia="宋体" w:cs="宋体" w:hint="eastAsia"/>
                <w:sz w:val="18"/>
                <w:szCs w:val="18"/>
              </w:rPr>
              <w:t>7883.4万吨</w:t>
            </w:r>
          </w:p>
        </w:tc>
      </w:tr>
      <w:tr w:rsidR="004B780F" w:rsidRPr="004B780F" w14:paraId="64080299" w14:textId="77777777">
        <w:trPr>
          <w:trHeight w:val="20"/>
        </w:trPr>
        <w:tc>
          <w:tcPr>
            <w:tcW w:w="12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01A2FC"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开采方式</w:t>
            </w:r>
          </w:p>
        </w:tc>
        <w:tc>
          <w:tcPr>
            <w:tcW w:w="185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4013B9"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露天开采</w:t>
            </w: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BA56A2" w14:textId="77777777" w:rsidR="007248C9" w:rsidRPr="004B780F" w:rsidRDefault="007248C9"/>
        </w:tc>
        <w:tc>
          <w:tcPr>
            <w:tcW w:w="2204"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F3A18F" w14:textId="77777777" w:rsidR="007248C9" w:rsidRPr="004B780F" w:rsidRDefault="007248C9"/>
        </w:tc>
        <w:tc>
          <w:tcPr>
            <w:tcW w:w="25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E825C0" w14:textId="77777777" w:rsidR="007248C9" w:rsidRPr="004B780F" w:rsidRDefault="00000000">
            <w:pPr>
              <w:spacing w:line="288" w:lineRule="auto"/>
              <w:textAlignment w:val="center"/>
              <w:rPr>
                <w:rFonts w:ascii="黑体" w:eastAsia="黑体" w:cs="黑体"/>
                <w:sz w:val="18"/>
                <w:szCs w:val="18"/>
              </w:rPr>
            </w:pPr>
            <w:r w:rsidRPr="004B780F">
              <w:rPr>
                <w:rFonts w:ascii="黑体" w:eastAsia="黑体" w:cs="黑体" w:hint="eastAsia"/>
                <w:kern w:val="0"/>
                <w:sz w:val="18"/>
                <w:szCs w:val="18"/>
              </w:rPr>
              <w:t>金属量：/</w:t>
            </w:r>
          </w:p>
        </w:tc>
      </w:tr>
      <w:tr w:rsidR="004B780F" w:rsidRPr="004B780F" w14:paraId="712F59BE" w14:textId="77777777">
        <w:trPr>
          <w:trHeight w:val="20"/>
        </w:trPr>
        <w:tc>
          <w:tcPr>
            <w:tcW w:w="12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A6A298"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开拓系统</w:t>
            </w:r>
          </w:p>
        </w:tc>
        <w:tc>
          <w:tcPr>
            <w:tcW w:w="185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5232C1"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公路开拓、汽车运输</w:t>
            </w: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996A5B" w14:textId="77777777" w:rsidR="007248C9" w:rsidRPr="004B780F" w:rsidRDefault="007248C9"/>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760810"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设计利用量</w:t>
            </w:r>
          </w:p>
        </w:tc>
        <w:tc>
          <w:tcPr>
            <w:tcW w:w="25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E3A2FD" w14:textId="77777777" w:rsidR="007248C9" w:rsidRPr="004B780F" w:rsidRDefault="00000000">
            <w:pPr>
              <w:spacing w:line="288" w:lineRule="auto"/>
              <w:textAlignment w:val="center"/>
              <w:rPr>
                <w:rFonts w:ascii="黑体" w:eastAsia="黑体" w:cs="黑体"/>
                <w:sz w:val="18"/>
                <w:szCs w:val="18"/>
              </w:rPr>
            </w:pPr>
            <w:r w:rsidRPr="004B780F">
              <w:rPr>
                <w:rFonts w:ascii="黑体" w:eastAsia="黑体" w:cs="黑体" w:hint="eastAsia"/>
                <w:kern w:val="0"/>
                <w:sz w:val="18"/>
                <w:szCs w:val="18"/>
              </w:rPr>
              <w:t>矿石量：</w:t>
            </w:r>
            <w:r w:rsidRPr="004B780F">
              <w:rPr>
                <w:rFonts w:ascii="宋体" w:eastAsia="宋体" w:cs="宋体" w:hint="eastAsia"/>
                <w:sz w:val="18"/>
                <w:szCs w:val="18"/>
              </w:rPr>
              <w:t>6078.9万吨</w:t>
            </w:r>
          </w:p>
        </w:tc>
      </w:tr>
      <w:tr w:rsidR="004B780F" w:rsidRPr="004B780F" w14:paraId="3121544B" w14:textId="77777777">
        <w:trPr>
          <w:trHeight w:val="20"/>
        </w:trPr>
        <w:tc>
          <w:tcPr>
            <w:tcW w:w="1249"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09C99F"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开采顺序</w:t>
            </w:r>
          </w:p>
        </w:tc>
        <w:tc>
          <w:tcPr>
            <w:tcW w:w="18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9700D0"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自上而下</w:t>
            </w: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63A075" w14:textId="77777777" w:rsidR="007248C9" w:rsidRPr="004B780F" w:rsidRDefault="007248C9"/>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346A76"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设计利用率（%）</w:t>
            </w:r>
          </w:p>
        </w:tc>
        <w:tc>
          <w:tcPr>
            <w:tcW w:w="25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9382C6" w14:textId="77777777" w:rsidR="007248C9" w:rsidRPr="004B780F" w:rsidRDefault="00000000">
            <w:pPr>
              <w:spacing w:line="288" w:lineRule="auto"/>
              <w:jc w:val="center"/>
              <w:rPr>
                <w:rFonts w:ascii="黑体" w:eastAsia="黑体" w:cs="黑体"/>
                <w:sz w:val="18"/>
                <w:szCs w:val="18"/>
              </w:rPr>
            </w:pPr>
            <w:r w:rsidRPr="004B780F">
              <w:rPr>
                <w:rFonts w:ascii="宋体" w:eastAsia="宋体" w:cs="宋体" w:hint="eastAsia"/>
                <w:sz w:val="18"/>
                <w:szCs w:val="18"/>
              </w:rPr>
              <w:t>77.11</w:t>
            </w:r>
          </w:p>
        </w:tc>
      </w:tr>
      <w:tr w:rsidR="004B780F" w:rsidRPr="004B780F" w14:paraId="4D16BFC0" w14:textId="77777777">
        <w:trPr>
          <w:trHeight w:val="20"/>
        </w:trPr>
        <w:tc>
          <w:tcPr>
            <w:tcW w:w="1249"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53D56D" w14:textId="77777777" w:rsidR="007248C9" w:rsidRPr="004B780F" w:rsidRDefault="007248C9"/>
        </w:tc>
        <w:tc>
          <w:tcPr>
            <w:tcW w:w="1857"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89EC4B" w14:textId="77777777" w:rsidR="007248C9" w:rsidRPr="004B780F" w:rsidRDefault="007248C9"/>
        </w:tc>
        <w:tc>
          <w:tcPr>
            <w:tcW w:w="115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C21ED7" w14:textId="77777777" w:rsidR="007248C9" w:rsidRPr="004B780F" w:rsidRDefault="007248C9"/>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A8506A" w14:textId="77777777" w:rsidR="007248C9" w:rsidRPr="004B780F" w:rsidRDefault="00000000">
            <w:pPr>
              <w:spacing w:line="288" w:lineRule="auto"/>
              <w:jc w:val="center"/>
              <w:textAlignment w:val="center"/>
              <w:rPr>
                <w:rFonts w:ascii="黑体" w:eastAsia="黑体" w:cs="黑体"/>
                <w:kern w:val="0"/>
                <w:sz w:val="18"/>
                <w:szCs w:val="18"/>
              </w:rPr>
            </w:pPr>
            <w:r w:rsidRPr="004B780F">
              <w:rPr>
                <w:rFonts w:ascii="黑体" w:eastAsia="黑体" w:cs="黑体" w:hint="eastAsia"/>
                <w:kern w:val="0"/>
                <w:sz w:val="18"/>
                <w:szCs w:val="18"/>
              </w:rPr>
              <w:t>可采量</w:t>
            </w:r>
          </w:p>
        </w:tc>
        <w:tc>
          <w:tcPr>
            <w:tcW w:w="25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BE197F" w14:textId="77777777" w:rsidR="007248C9" w:rsidRPr="004B780F" w:rsidRDefault="00000000">
            <w:pPr>
              <w:spacing w:line="288" w:lineRule="auto"/>
              <w:jc w:val="center"/>
              <w:textAlignment w:val="center"/>
              <w:rPr>
                <w:rFonts w:ascii="黑体" w:eastAsia="黑体" w:cs="黑体"/>
                <w:kern w:val="0"/>
                <w:sz w:val="18"/>
                <w:szCs w:val="18"/>
              </w:rPr>
            </w:pPr>
            <w:r w:rsidRPr="004B780F">
              <w:rPr>
                <w:rFonts w:ascii="黑体" w:eastAsia="黑体" w:cs="黑体" w:hint="eastAsia"/>
                <w:kern w:val="0"/>
                <w:sz w:val="18"/>
                <w:szCs w:val="18"/>
              </w:rPr>
              <w:t>矿石量：5775.0万吨</w:t>
            </w:r>
          </w:p>
        </w:tc>
      </w:tr>
      <w:tr w:rsidR="004B780F" w:rsidRPr="004B780F" w14:paraId="4B15115D" w14:textId="77777777">
        <w:trPr>
          <w:trHeight w:val="20"/>
        </w:trPr>
        <w:tc>
          <w:tcPr>
            <w:tcW w:w="12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97E42B"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采矿方法</w:t>
            </w:r>
          </w:p>
        </w:tc>
        <w:tc>
          <w:tcPr>
            <w:tcW w:w="185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BC1E1B"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中深孔爆破落矿，</w:t>
            </w:r>
            <w:proofErr w:type="gramStart"/>
            <w:r w:rsidRPr="004B780F">
              <w:rPr>
                <w:rFonts w:ascii="宋体" w:eastAsia="宋体" w:cs="宋体" w:hint="eastAsia"/>
                <w:sz w:val="18"/>
                <w:szCs w:val="18"/>
              </w:rPr>
              <w:t>挖掘机铲矿</w:t>
            </w:r>
            <w:proofErr w:type="gramEnd"/>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3B9714" w14:textId="77777777" w:rsidR="007248C9" w:rsidRPr="004B780F" w:rsidRDefault="00000000">
            <w:pPr>
              <w:spacing w:line="288" w:lineRule="auto"/>
              <w:jc w:val="center"/>
              <w:textAlignment w:val="center"/>
              <w:rPr>
                <w:rFonts w:ascii="黑体" w:eastAsia="黑体" w:cs="黑体"/>
                <w:bCs/>
                <w:sz w:val="18"/>
                <w:szCs w:val="18"/>
              </w:rPr>
            </w:pPr>
            <w:r w:rsidRPr="004B780F">
              <w:rPr>
                <w:rFonts w:ascii="黑体" w:eastAsia="黑体" w:cs="黑体" w:hint="eastAsia"/>
                <w:kern w:val="0"/>
                <w:sz w:val="18"/>
                <w:szCs w:val="18"/>
              </w:rPr>
              <w:t>三率指标</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2BC62C"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采矿回采率（%）</w:t>
            </w:r>
          </w:p>
        </w:tc>
        <w:tc>
          <w:tcPr>
            <w:tcW w:w="25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15EE74" w14:textId="77777777" w:rsidR="007248C9" w:rsidRPr="004B780F" w:rsidRDefault="00000000">
            <w:pPr>
              <w:spacing w:line="288" w:lineRule="auto"/>
              <w:textAlignment w:val="center"/>
              <w:rPr>
                <w:rFonts w:ascii="黑体" w:eastAsia="黑体" w:cs="黑体"/>
                <w:sz w:val="18"/>
                <w:szCs w:val="18"/>
              </w:rPr>
            </w:pPr>
            <w:r w:rsidRPr="004B780F">
              <w:rPr>
                <w:rFonts w:ascii="黑体" w:eastAsia="黑体" w:cs="黑体" w:hint="eastAsia"/>
                <w:kern w:val="0"/>
                <w:sz w:val="18"/>
                <w:szCs w:val="18"/>
              </w:rPr>
              <w:t>矿块（采区）：</w:t>
            </w:r>
            <w:r w:rsidRPr="004B780F">
              <w:rPr>
                <w:rFonts w:ascii="宋体" w:eastAsia="宋体" w:cs="宋体" w:hint="eastAsia"/>
                <w:sz w:val="18"/>
                <w:szCs w:val="18"/>
              </w:rPr>
              <w:t>95</w:t>
            </w:r>
          </w:p>
        </w:tc>
      </w:tr>
      <w:tr w:rsidR="004B780F" w:rsidRPr="004B780F" w14:paraId="44B9ED83" w14:textId="77777777">
        <w:trPr>
          <w:trHeight w:val="20"/>
        </w:trPr>
        <w:tc>
          <w:tcPr>
            <w:tcW w:w="12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597B07"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选矿方法</w:t>
            </w:r>
          </w:p>
        </w:tc>
        <w:tc>
          <w:tcPr>
            <w:tcW w:w="185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2AD4F1"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w:t>
            </w: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AD8CC4" w14:textId="77777777" w:rsidR="007248C9" w:rsidRPr="004B780F" w:rsidRDefault="007248C9"/>
        </w:tc>
        <w:tc>
          <w:tcPr>
            <w:tcW w:w="2204"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173823" w14:textId="77777777" w:rsidR="007248C9" w:rsidRPr="004B780F" w:rsidRDefault="007248C9"/>
        </w:tc>
        <w:tc>
          <w:tcPr>
            <w:tcW w:w="25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6A961B" w14:textId="77777777" w:rsidR="007248C9" w:rsidRPr="004B780F" w:rsidRDefault="00000000">
            <w:pPr>
              <w:spacing w:line="288" w:lineRule="auto"/>
              <w:textAlignment w:val="center"/>
              <w:rPr>
                <w:rFonts w:ascii="黑体" w:eastAsia="黑体" w:cs="黑体"/>
                <w:sz w:val="18"/>
                <w:szCs w:val="18"/>
              </w:rPr>
            </w:pPr>
            <w:r w:rsidRPr="004B780F">
              <w:rPr>
                <w:rFonts w:ascii="黑体" w:eastAsia="黑体" w:cs="黑体" w:hint="eastAsia"/>
                <w:kern w:val="0"/>
                <w:sz w:val="18"/>
                <w:szCs w:val="18"/>
              </w:rPr>
              <w:t>矿山（井）：</w:t>
            </w:r>
            <w:r w:rsidRPr="004B780F">
              <w:rPr>
                <w:rFonts w:ascii="宋体" w:eastAsia="宋体" w:cs="宋体" w:hint="eastAsia"/>
                <w:sz w:val="18"/>
                <w:szCs w:val="18"/>
              </w:rPr>
              <w:t>95</w:t>
            </w:r>
          </w:p>
        </w:tc>
      </w:tr>
      <w:tr w:rsidR="004B780F" w:rsidRPr="004B780F" w14:paraId="029E7690" w14:textId="77777777">
        <w:trPr>
          <w:trHeight w:val="20"/>
        </w:trPr>
        <w:tc>
          <w:tcPr>
            <w:tcW w:w="1249"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8634FE"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产品方案</w:t>
            </w:r>
          </w:p>
        </w:tc>
        <w:tc>
          <w:tcPr>
            <w:tcW w:w="18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114D3"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水泥用石灰岩原矿</w:t>
            </w: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FF2E55" w14:textId="77777777" w:rsidR="007248C9" w:rsidRPr="004B780F" w:rsidRDefault="007248C9"/>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850614"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非煤：选矿回收率（%）</w:t>
            </w:r>
          </w:p>
        </w:tc>
        <w:tc>
          <w:tcPr>
            <w:tcW w:w="25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73DE72"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w:t>
            </w:r>
          </w:p>
        </w:tc>
      </w:tr>
      <w:tr w:rsidR="004B780F" w:rsidRPr="004B780F" w14:paraId="722D7D7B" w14:textId="77777777">
        <w:trPr>
          <w:trHeight w:val="20"/>
        </w:trPr>
        <w:tc>
          <w:tcPr>
            <w:tcW w:w="1249"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56AEF4" w14:textId="77777777" w:rsidR="007248C9" w:rsidRPr="004B780F" w:rsidRDefault="007248C9"/>
        </w:tc>
        <w:tc>
          <w:tcPr>
            <w:tcW w:w="1857"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B8027D" w14:textId="77777777" w:rsidR="007248C9" w:rsidRPr="004B780F" w:rsidRDefault="007248C9"/>
        </w:tc>
        <w:tc>
          <w:tcPr>
            <w:tcW w:w="115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F1CA9B" w14:textId="77777777" w:rsidR="007248C9" w:rsidRPr="004B780F" w:rsidRDefault="007248C9"/>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BB2D47"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煤：原煤入选（%）</w:t>
            </w:r>
          </w:p>
        </w:tc>
        <w:tc>
          <w:tcPr>
            <w:tcW w:w="25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753860"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w:t>
            </w:r>
          </w:p>
        </w:tc>
      </w:tr>
      <w:tr w:rsidR="004B780F" w:rsidRPr="004B780F" w14:paraId="177CA2F4" w14:textId="77777777">
        <w:trPr>
          <w:trHeight w:val="20"/>
        </w:trPr>
        <w:tc>
          <w:tcPr>
            <w:tcW w:w="12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459C4C" w14:textId="77777777" w:rsidR="007248C9" w:rsidRPr="004B780F" w:rsidRDefault="00000000">
            <w:pPr>
              <w:spacing w:line="288" w:lineRule="auto"/>
              <w:jc w:val="center"/>
              <w:textAlignment w:val="center"/>
              <w:rPr>
                <w:rFonts w:ascii="黑体" w:eastAsia="黑体" w:cs="黑体"/>
                <w:sz w:val="18"/>
                <w:szCs w:val="18"/>
              </w:rPr>
            </w:pPr>
            <w:r w:rsidRPr="004B780F">
              <w:rPr>
                <w:rFonts w:ascii="黑体" w:eastAsia="黑体" w:cs="黑体" w:hint="eastAsia"/>
                <w:kern w:val="0"/>
                <w:sz w:val="18"/>
                <w:szCs w:val="18"/>
              </w:rPr>
              <w:t>综合利用</w:t>
            </w:r>
          </w:p>
        </w:tc>
        <w:tc>
          <w:tcPr>
            <w:tcW w:w="185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285E32" w14:textId="77777777" w:rsidR="007248C9" w:rsidRPr="004B780F" w:rsidRDefault="00000000">
            <w:pPr>
              <w:spacing w:line="288" w:lineRule="auto"/>
              <w:jc w:val="center"/>
              <w:rPr>
                <w:rFonts w:ascii="宋体" w:eastAsia="宋体" w:cs="宋体"/>
                <w:sz w:val="18"/>
                <w:szCs w:val="18"/>
              </w:rPr>
            </w:pPr>
            <w:r w:rsidRPr="004B780F">
              <w:rPr>
                <w:rFonts w:ascii="宋体" w:eastAsia="宋体" w:cs="宋体" w:hint="eastAsia"/>
                <w:sz w:val="18"/>
                <w:szCs w:val="18"/>
              </w:rPr>
              <w:t>废石部分综合利用</w:t>
            </w:r>
          </w:p>
        </w:tc>
        <w:tc>
          <w:tcPr>
            <w:tcW w:w="115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A28170" w14:textId="77777777" w:rsidR="007248C9" w:rsidRPr="004B780F" w:rsidRDefault="007248C9"/>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ED713C" w14:textId="77777777" w:rsidR="007248C9" w:rsidRPr="004B780F" w:rsidRDefault="00000000">
            <w:pPr>
              <w:spacing w:line="288" w:lineRule="auto"/>
              <w:jc w:val="center"/>
              <w:textAlignment w:val="center"/>
              <w:rPr>
                <w:rFonts w:ascii="黑体" w:eastAsia="黑体" w:cs="黑体"/>
                <w:kern w:val="0"/>
                <w:sz w:val="18"/>
                <w:szCs w:val="18"/>
              </w:rPr>
            </w:pPr>
            <w:r w:rsidRPr="004B780F">
              <w:rPr>
                <w:rFonts w:ascii="黑体" w:eastAsia="黑体" w:cs="黑体" w:hint="eastAsia"/>
                <w:kern w:val="0"/>
                <w:sz w:val="18"/>
                <w:szCs w:val="18"/>
              </w:rPr>
              <w:t>综合利用率（%）</w:t>
            </w:r>
          </w:p>
        </w:tc>
        <w:tc>
          <w:tcPr>
            <w:tcW w:w="25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3E4297" w14:textId="77777777" w:rsidR="007248C9" w:rsidRPr="004B780F" w:rsidRDefault="00000000">
            <w:pPr>
              <w:spacing w:line="288" w:lineRule="auto"/>
              <w:jc w:val="center"/>
              <w:textAlignment w:val="center"/>
              <w:rPr>
                <w:rFonts w:ascii="黑体" w:eastAsia="黑体" w:cs="黑体"/>
                <w:kern w:val="0"/>
                <w:sz w:val="18"/>
                <w:szCs w:val="18"/>
              </w:rPr>
            </w:pPr>
            <w:r w:rsidRPr="004B780F">
              <w:rPr>
                <w:rFonts w:ascii="黑体" w:eastAsia="黑体" w:cs="黑体" w:hint="eastAsia"/>
                <w:kern w:val="0"/>
                <w:sz w:val="18"/>
                <w:szCs w:val="18"/>
              </w:rPr>
              <w:t>70%</w:t>
            </w:r>
          </w:p>
        </w:tc>
      </w:tr>
      <w:tr w:rsidR="004B780F" w:rsidRPr="004B780F" w14:paraId="73D1A61D" w14:textId="77777777">
        <w:trPr>
          <w:trHeight w:val="2348"/>
        </w:trPr>
        <w:tc>
          <w:tcPr>
            <w:tcW w:w="12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BD035A" w14:textId="77777777" w:rsidR="007248C9" w:rsidRPr="004B780F" w:rsidRDefault="00000000">
            <w:pPr>
              <w:jc w:val="center"/>
              <w:textAlignment w:val="center"/>
              <w:rPr>
                <w:rFonts w:ascii="黑体" w:eastAsia="黑体" w:cs="黑体"/>
                <w:kern w:val="0"/>
                <w:sz w:val="18"/>
                <w:szCs w:val="18"/>
              </w:rPr>
            </w:pPr>
            <w:r w:rsidRPr="004B780F">
              <w:rPr>
                <w:rFonts w:ascii="黑体" w:eastAsia="黑体" w:cs="黑体" w:hint="eastAsia"/>
                <w:kern w:val="0"/>
                <w:sz w:val="18"/>
                <w:szCs w:val="18"/>
              </w:rPr>
              <w:t>拟申请采矿权拐点坐标</w:t>
            </w:r>
          </w:p>
          <w:p w14:paraId="68A53761" w14:textId="77777777" w:rsidR="007248C9" w:rsidRPr="004B780F" w:rsidRDefault="00000000">
            <w:pPr>
              <w:jc w:val="center"/>
              <w:textAlignment w:val="center"/>
              <w:rPr>
                <w:rFonts w:ascii="黑体" w:eastAsia="黑体" w:cs="黑体"/>
                <w:kern w:val="0"/>
                <w:sz w:val="18"/>
                <w:szCs w:val="18"/>
              </w:rPr>
            </w:pPr>
            <w:r w:rsidRPr="004B780F">
              <w:rPr>
                <w:rFonts w:ascii="黑体" w:eastAsia="黑体" w:cs="黑体" w:hint="eastAsia"/>
                <w:kern w:val="0"/>
                <w:sz w:val="18"/>
                <w:szCs w:val="18"/>
              </w:rPr>
              <w:t>（2000国家大地坐标系）</w:t>
            </w:r>
          </w:p>
        </w:tc>
        <w:tc>
          <w:tcPr>
            <w:tcW w:w="7748"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tbl>
            <w:tblPr>
              <w:tblW w:w="8654" w:type="dxa"/>
              <w:jc w:val="center"/>
              <w:tblLook w:val="04A0" w:firstRow="1" w:lastRow="0" w:firstColumn="1" w:lastColumn="0" w:noHBand="0" w:noVBand="1"/>
            </w:tblPr>
            <w:tblGrid>
              <w:gridCol w:w="1947"/>
              <w:gridCol w:w="2912"/>
              <w:gridCol w:w="3795"/>
            </w:tblGrid>
            <w:tr w:rsidR="004B780F" w:rsidRPr="004B780F" w14:paraId="0E61E551" w14:textId="77777777">
              <w:trPr>
                <w:jc w:val="center"/>
              </w:trPr>
              <w:tc>
                <w:tcPr>
                  <w:tcW w:w="1947" w:type="dxa"/>
                  <w:tcBorders>
                    <w:top w:val="single" w:sz="4" w:space="0" w:color="auto"/>
                    <w:left w:val="single" w:sz="4" w:space="0" w:color="auto"/>
                    <w:bottom w:val="single" w:sz="4" w:space="0" w:color="auto"/>
                    <w:right w:val="single" w:sz="4" w:space="0" w:color="auto"/>
                  </w:tcBorders>
                  <w:noWrap/>
                  <w:vAlign w:val="bottom"/>
                </w:tcPr>
                <w:p w14:paraId="2165EB38" w14:textId="77777777" w:rsidR="007248C9" w:rsidRPr="004B780F" w:rsidRDefault="00000000">
                  <w:pPr>
                    <w:pStyle w:val="a4"/>
                    <w:framePr w:hSpace="180" w:wrap="around" w:vAnchor="page" w:hAnchor="page" w:x="1577" w:y="2136"/>
                    <w:ind w:firstLine="480"/>
                    <w:suppressOverlap/>
                    <w:rPr>
                      <w:rFonts w:ascii="仿宋" w:eastAsia="仿宋"/>
                      <w:color w:val="auto"/>
                      <w:sz w:val="18"/>
                      <w:szCs w:val="18"/>
                    </w:rPr>
                  </w:pPr>
                  <w:r w:rsidRPr="004B780F">
                    <w:rPr>
                      <w:rFonts w:ascii="仿宋" w:eastAsia="仿宋" w:hint="eastAsia"/>
                      <w:color w:val="auto"/>
                      <w:sz w:val="18"/>
                      <w:szCs w:val="18"/>
                    </w:rPr>
                    <w:t>拐点编号</w:t>
                  </w:r>
                </w:p>
              </w:tc>
              <w:tc>
                <w:tcPr>
                  <w:tcW w:w="2912" w:type="dxa"/>
                  <w:tcBorders>
                    <w:top w:val="single" w:sz="4" w:space="0" w:color="auto"/>
                    <w:left w:val="nil"/>
                    <w:bottom w:val="single" w:sz="4" w:space="0" w:color="auto"/>
                    <w:right w:val="single" w:sz="4" w:space="0" w:color="auto"/>
                  </w:tcBorders>
                  <w:noWrap/>
                  <w:vAlign w:val="bottom"/>
                </w:tcPr>
                <w:p w14:paraId="15F636F6" w14:textId="77777777" w:rsidR="007248C9" w:rsidRPr="004B780F" w:rsidRDefault="00000000">
                  <w:pPr>
                    <w:pStyle w:val="a4"/>
                    <w:framePr w:hSpace="180" w:wrap="around" w:vAnchor="page" w:hAnchor="page" w:x="1577" w:y="2136"/>
                    <w:ind w:firstLine="480"/>
                    <w:suppressOverlap/>
                    <w:rPr>
                      <w:rFonts w:ascii="仿宋" w:eastAsia="仿宋"/>
                      <w:color w:val="auto"/>
                      <w:sz w:val="18"/>
                      <w:szCs w:val="18"/>
                    </w:rPr>
                  </w:pPr>
                  <w:r w:rsidRPr="004B780F">
                    <w:rPr>
                      <w:rFonts w:ascii="仿宋" w:eastAsia="仿宋" w:hint="eastAsia"/>
                      <w:color w:val="auto"/>
                      <w:sz w:val="18"/>
                      <w:szCs w:val="18"/>
                    </w:rPr>
                    <w:t>X</w:t>
                  </w:r>
                </w:p>
              </w:tc>
              <w:tc>
                <w:tcPr>
                  <w:tcW w:w="3795" w:type="dxa"/>
                  <w:tcBorders>
                    <w:top w:val="single" w:sz="4" w:space="0" w:color="auto"/>
                    <w:left w:val="nil"/>
                    <w:bottom w:val="single" w:sz="4" w:space="0" w:color="auto"/>
                    <w:right w:val="single" w:sz="4" w:space="0" w:color="auto"/>
                  </w:tcBorders>
                  <w:noWrap/>
                  <w:vAlign w:val="bottom"/>
                </w:tcPr>
                <w:p w14:paraId="6CD12F1D" w14:textId="77777777" w:rsidR="007248C9" w:rsidRPr="004B780F" w:rsidRDefault="00000000">
                  <w:pPr>
                    <w:pStyle w:val="a4"/>
                    <w:framePr w:hSpace="180" w:wrap="around" w:vAnchor="page" w:hAnchor="page" w:x="1577" w:y="2136"/>
                    <w:ind w:firstLine="480"/>
                    <w:suppressOverlap/>
                    <w:rPr>
                      <w:rFonts w:ascii="仿宋" w:eastAsia="仿宋"/>
                      <w:color w:val="auto"/>
                      <w:sz w:val="18"/>
                      <w:szCs w:val="18"/>
                    </w:rPr>
                  </w:pPr>
                  <w:r w:rsidRPr="004B780F">
                    <w:rPr>
                      <w:rFonts w:ascii="仿宋" w:eastAsia="仿宋" w:hint="eastAsia"/>
                      <w:color w:val="auto"/>
                      <w:sz w:val="18"/>
                      <w:szCs w:val="18"/>
                    </w:rPr>
                    <w:t>Y</w:t>
                  </w:r>
                </w:p>
              </w:tc>
            </w:tr>
            <w:tr w:rsidR="004B780F" w:rsidRPr="004B780F" w14:paraId="2E556EE7" w14:textId="77777777">
              <w:trPr>
                <w:jc w:val="center"/>
              </w:trPr>
              <w:tc>
                <w:tcPr>
                  <w:tcW w:w="1947" w:type="dxa"/>
                  <w:tcBorders>
                    <w:top w:val="nil"/>
                    <w:left w:val="single" w:sz="4" w:space="0" w:color="auto"/>
                    <w:bottom w:val="single" w:sz="4" w:space="0" w:color="auto"/>
                    <w:right w:val="single" w:sz="4" w:space="0" w:color="auto"/>
                  </w:tcBorders>
                  <w:noWrap/>
                  <w:vAlign w:val="bottom"/>
                </w:tcPr>
                <w:p w14:paraId="08D262A0"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1</w:t>
                  </w:r>
                </w:p>
              </w:tc>
              <w:tc>
                <w:tcPr>
                  <w:tcW w:w="2912" w:type="dxa"/>
                  <w:tcBorders>
                    <w:top w:val="nil"/>
                    <w:left w:val="nil"/>
                    <w:bottom w:val="single" w:sz="4" w:space="0" w:color="auto"/>
                    <w:right w:val="single" w:sz="4" w:space="0" w:color="auto"/>
                  </w:tcBorders>
                  <w:noWrap/>
                  <w:vAlign w:val="bottom"/>
                </w:tcPr>
                <w:p w14:paraId="14E2BF3E"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3001579.50</w:t>
                  </w:r>
                </w:p>
              </w:tc>
              <w:tc>
                <w:tcPr>
                  <w:tcW w:w="3795" w:type="dxa"/>
                  <w:tcBorders>
                    <w:top w:val="nil"/>
                    <w:left w:val="nil"/>
                    <w:bottom w:val="single" w:sz="4" w:space="0" w:color="auto"/>
                    <w:right w:val="single" w:sz="4" w:space="0" w:color="auto"/>
                  </w:tcBorders>
                  <w:noWrap/>
                  <w:vAlign w:val="bottom"/>
                </w:tcPr>
                <w:p w14:paraId="130E5B7D"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34517984.67</w:t>
                  </w:r>
                </w:p>
              </w:tc>
            </w:tr>
            <w:tr w:rsidR="004B780F" w:rsidRPr="004B780F" w14:paraId="38812591" w14:textId="77777777">
              <w:trPr>
                <w:jc w:val="center"/>
              </w:trPr>
              <w:tc>
                <w:tcPr>
                  <w:tcW w:w="1947" w:type="dxa"/>
                  <w:tcBorders>
                    <w:top w:val="nil"/>
                    <w:left w:val="single" w:sz="4" w:space="0" w:color="auto"/>
                    <w:bottom w:val="single" w:sz="4" w:space="0" w:color="auto"/>
                    <w:right w:val="single" w:sz="4" w:space="0" w:color="auto"/>
                  </w:tcBorders>
                  <w:noWrap/>
                  <w:vAlign w:val="bottom"/>
                </w:tcPr>
                <w:p w14:paraId="71254EAE"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2</w:t>
                  </w:r>
                </w:p>
              </w:tc>
              <w:tc>
                <w:tcPr>
                  <w:tcW w:w="2912" w:type="dxa"/>
                  <w:tcBorders>
                    <w:top w:val="nil"/>
                    <w:left w:val="nil"/>
                    <w:bottom w:val="single" w:sz="4" w:space="0" w:color="auto"/>
                    <w:right w:val="single" w:sz="4" w:space="0" w:color="auto"/>
                  </w:tcBorders>
                  <w:noWrap/>
                  <w:vAlign w:val="bottom"/>
                </w:tcPr>
                <w:p w14:paraId="67E86B6D"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3001579.50</w:t>
                  </w:r>
                </w:p>
              </w:tc>
              <w:tc>
                <w:tcPr>
                  <w:tcW w:w="3795" w:type="dxa"/>
                  <w:tcBorders>
                    <w:top w:val="nil"/>
                    <w:left w:val="nil"/>
                    <w:bottom w:val="single" w:sz="4" w:space="0" w:color="auto"/>
                    <w:right w:val="single" w:sz="4" w:space="0" w:color="auto"/>
                  </w:tcBorders>
                  <w:noWrap/>
                  <w:vAlign w:val="bottom"/>
                </w:tcPr>
                <w:p w14:paraId="2FDBAAB5"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 xml:space="preserve">34518357.49 </w:t>
                  </w:r>
                </w:p>
              </w:tc>
            </w:tr>
            <w:tr w:rsidR="004B780F" w:rsidRPr="004B780F" w14:paraId="1D7CBA8F" w14:textId="77777777">
              <w:trPr>
                <w:jc w:val="center"/>
              </w:trPr>
              <w:tc>
                <w:tcPr>
                  <w:tcW w:w="1947" w:type="dxa"/>
                  <w:tcBorders>
                    <w:top w:val="nil"/>
                    <w:left w:val="single" w:sz="4" w:space="0" w:color="auto"/>
                    <w:bottom w:val="single" w:sz="4" w:space="0" w:color="auto"/>
                    <w:right w:val="single" w:sz="4" w:space="0" w:color="auto"/>
                  </w:tcBorders>
                  <w:noWrap/>
                  <w:vAlign w:val="bottom"/>
                </w:tcPr>
                <w:p w14:paraId="78E0B5FC"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w:t>
                  </w:r>
                </w:p>
              </w:tc>
              <w:tc>
                <w:tcPr>
                  <w:tcW w:w="2912" w:type="dxa"/>
                  <w:tcBorders>
                    <w:top w:val="nil"/>
                    <w:left w:val="nil"/>
                    <w:bottom w:val="single" w:sz="4" w:space="0" w:color="auto"/>
                    <w:right w:val="single" w:sz="4" w:space="0" w:color="auto"/>
                  </w:tcBorders>
                  <w:noWrap/>
                  <w:vAlign w:val="bottom"/>
                </w:tcPr>
                <w:p w14:paraId="23474766"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3000999.98</w:t>
                  </w:r>
                </w:p>
              </w:tc>
              <w:tc>
                <w:tcPr>
                  <w:tcW w:w="3795" w:type="dxa"/>
                  <w:tcBorders>
                    <w:top w:val="nil"/>
                    <w:left w:val="nil"/>
                    <w:bottom w:val="single" w:sz="4" w:space="0" w:color="auto"/>
                    <w:right w:val="single" w:sz="4" w:space="0" w:color="auto"/>
                  </w:tcBorders>
                  <w:noWrap/>
                  <w:vAlign w:val="bottom"/>
                </w:tcPr>
                <w:p w14:paraId="45EEDEEB"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34518701.87</w:t>
                  </w:r>
                </w:p>
              </w:tc>
            </w:tr>
            <w:tr w:rsidR="004B780F" w:rsidRPr="004B780F" w14:paraId="5B9C5B2B" w14:textId="77777777">
              <w:trPr>
                <w:jc w:val="center"/>
              </w:trPr>
              <w:tc>
                <w:tcPr>
                  <w:tcW w:w="1947" w:type="dxa"/>
                  <w:tcBorders>
                    <w:top w:val="nil"/>
                    <w:left w:val="single" w:sz="4" w:space="0" w:color="auto"/>
                    <w:bottom w:val="single" w:sz="4" w:space="0" w:color="auto"/>
                    <w:right w:val="single" w:sz="4" w:space="0" w:color="auto"/>
                  </w:tcBorders>
                  <w:noWrap/>
                  <w:vAlign w:val="bottom"/>
                </w:tcPr>
                <w:p w14:paraId="7BF43B35"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4</w:t>
                  </w:r>
                </w:p>
              </w:tc>
              <w:tc>
                <w:tcPr>
                  <w:tcW w:w="2912" w:type="dxa"/>
                  <w:tcBorders>
                    <w:top w:val="nil"/>
                    <w:left w:val="nil"/>
                    <w:bottom w:val="single" w:sz="4" w:space="0" w:color="auto"/>
                    <w:right w:val="single" w:sz="4" w:space="0" w:color="auto"/>
                  </w:tcBorders>
                  <w:noWrap/>
                  <w:vAlign w:val="bottom"/>
                </w:tcPr>
                <w:p w14:paraId="7EFF6F9D"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3000678.67</w:t>
                  </w:r>
                </w:p>
              </w:tc>
              <w:tc>
                <w:tcPr>
                  <w:tcW w:w="3795" w:type="dxa"/>
                  <w:tcBorders>
                    <w:top w:val="nil"/>
                    <w:left w:val="nil"/>
                    <w:bottom w:val="single" w:sz="4" w:space="0" w:color="auto"/>
                    <w:right w:val="single" w:sz="4" w:space="0" w:color="auto"/>
                  </w:tcBorders>
                  <w:noWrap/>
                  <w:vAlign w:val="bottom"/>
                </w:tcPr>
                <w:p w14:paraId="7550D869"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34518665.15</w:t>
                  </w:r>
                </w:p>
              </w:tc>
            </w:tr>
            <w:tr w:rsidR="004B780F" w:rsidRPr="004B780F" w14:paraId="79110467" w14:textId="77777777">
              <w:trPr>
                <w:jc w:val="center"/>
              </w:trPr>
              <w:tc>
                <w:tcPr>
                  <w:tcW w:w="1947" w:type="dxa"/>
                  <w:tcBorders>
                    <w:top w:val="nil"/>
                    <w:left w:val="single" w:sz="4" w:space="0" w:color="auto"/>
                    <w:bottom w:val="single" w:sz="4" w:space="0" w:color="auto"/>
                    <w:right w:val="single" w:sz="4" w:space="0" w:color="auto"/>
                  </w:tcBorders>
                  <w:noWrap/>
                  <w:vAlign w:val="bottom"/>
                </w:tcPr>
                <w:p w14:paraId="260F075E"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5</w:t>
                  </w:r>
                </w:p>
              </w:tc>
              <w:tc>
                <w:tcPr>
                  <w:tcW w:w="2912" w:type="dxa"/>
                  <w:tcBorders>
                    <w:top w:val="nil"/>
                    <w:left w:val="nil"/>
                    <w:bottom w:val="single" w:sz="4" w:space="0" w:color="auto"/>
                    <w:right w:val="single" w:sz="4" w:space="0" w:color="auto"/>
                  </w:tcBorders>
                  <w:noWrap/>
                  <w:vAlign w:val="bottom"/>
                </w:tcPr>
                <w:p w14:paraId="2C01BF47"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3000535.13</w:t>
                  </w:r>
                </w:p>
              </w:tc>
              <w:tc>
                <w:tcPr>
                  <w:tcW w:w="3795" w:type="dxa"/>
                  <w:tcBorders>
                    <w:top w:val="nil"/>
                    <w:left w:val="nil"/>
                    <w:bottom w:val="single" w:sz="4" w:space="0" w:color="auto"/>
                    <w:right w:val="single" w:sz="4" w:space="0" w:color="auto"/>
                  </w:tcBorders>
                  <w:noWrap/>
                  <w:vAlign w:val="bottom"/>
                </w:tcPr>
                <w:p w14:paraId="7E56FBF9"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34518399.28</w:t>
                  </w:r>
                </w:p>
              </w:tc>
            </w:tr>
            <w:tr w:rsidR="004B780F" w:rsidRPr="004B780F" w14:paraId="72B5700A" w14:textId="77777777">
              <w:trPr>
                <w:jc w:val="center"/>
              </w:trPr>
              <w:tc>
                <w:tcPr>
                  <w:tcW w:w="1947" w:type="dxa"/>
                  <w:tcBorders>
                    <w:top w:val="nil"/>
                    <w:left w:val="single" w:sz="4" w:space="0" w:color="auto"/>
                    <w:bottom w:val="single" w:sz="4" w:space="0" w:color="auto"/>
                    <w:right w:val="single" w:sz="4" w:space="0" w:color="auto"/>
                  </w:tcBorders>
                  <w:noWrap/>
                  <w:vAlign w:val="bottom"/>
                </w:tcPr>
                <w:p w14:paraId="761E8501"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6</w:t>
                  </w:r>
                </w:p>
              </w:tc>
              <w:tc>
                <w:tcPr>
                  <w:tcW w:w="2912" w:type="dxa"/>
                  <w:tcBorders>
                    <w:top w:val="nil"/>
                    <w:left w:val="nil"/>
                    <w:bottom w:val="single" w:sz="4" w:space="0" w:color="auto"/>
                    <w:right w:val="single" w:sz="4" w:space="0" w:color="auto"/>
                  </w:tcBorders>
                  <w:noWrap/>
                  <w:vAlign w:val="bottom"/>
                </w:tcPr>
                <w:p w14:paraId="37D67409"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3000512.29</w:t>
                  </w:r>
                </w:p>
              </w:tc>
              <w:tc>
                <w:tcPr>
                  <w:tcW w:w="3795" w:type="dxa"/>
                  <w:tcBorders>
                    <w:top w:val="nil"/>
                    <w:left w:val="nil"/>
                    <w:bottom w:val="single" w:sz="4" w:space="0" w:color="auto"/>
                    <w:right w:val="single" w:sz="4" w:space="0" w:color="auto"/>
                  </w:tcBorders>
                  <w:noWrap/>
                  <w:vAlign w:val="bottom"/>
                </w:tcPr>
                <w:p w14:paraId="475E9B8E"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34518047.93</w:t>
                  </w:r>
                </w:p>
              </w:tc>
            </w:tr>
            <w:tr w:rsidR="004B780F" w:rsidRPr="004B780F" w14:paraId="7AB54843" w14:textId="77777777">
              <w:trPr>
                <w:jc w:val="center"/>
              </w:trPr>
              <w:tc>
                <w:tcPr>
                  <w:tcW w:w="1947" w:type="dxa"/>
                  <w:tcBorders>
                    <w:top w:val="nil"/>
                    <w:left w:val="single" w:sz="4" w:space="0" w:color="auto"/>
                    <w:bottom w:val="single" w:sz="4" w:space="0" w:color="auto"/>
                    <w:right w:val="single" w:sz="4" w:space="0" w:color="auto"/>
                  </w:tcBorders>
                  <w:noWrap/>
                  <w:vAlign w:val="bottom"/>
                </w:tcPr>
                <w:p w14:paraId="3BB60C12"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7</w:t>
                  </w:r>
                </w:p>
              </w:tc>
              <w:tc>
                <w:tcPr>
                  <w:tcW w:w="2912" w:type="dxa"/>
                  <w:tcBorders>
                    <w:top w:val="nil"/>
                    <w:left w:val="nil"/>
                    <w:bottom w:val="single" w:sz="4" w:space="0" w:color="auto"/>
                    <w:right w:val="single" w:sz="4" w:space="0" w:color="auto"/>
                  </w:tcBorders>
                  <w:noWrap/>
                  <w:vAlign w:val="bottom"/>
                </w:tcPr>
                <w:p w14:paraId="6BFA4D7F"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2999802.79</w:t>
                  </w:r>
                </w:p>
              </w:tc>
              <w:tc>
                <w:tcPr>
                  <w:tcW w:w="3795" w:type="dxa"/>
                  <w:tcBorders>
                    <w:top w:val="nil"/>
                    <w:left w:val="nil"/>
                    <w:bottom w:val="single" w:sz="4" w:space="0" w:color="auto"/>
                    <w:right w:val="single" w:sz="4" w:space="0" w:color="auto"/>
                  </w:tcBorders>
                  <w:noWrap/>
                  <w:vAlign w:val="bottom"/>
                </w:tcPr>
                <w:p w14:paraId="00CE004E"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34518021.62</w:t>
                  </w:r>
                </w:p>
              </w:tc>
            </w:tr>
            <w:tr w:rsidR="004B780F" w:rsidRPr="004B780F" w14:paraId="636DF12C" w14:textId="77777777">
              <w:trPr>
                <w:jc w:val="center"/>
              </w:trPr>
              <w:tc>
                <w:tcPr>
                  <w:tcW w:w="1947" w:type="dxa"/>
                  <w:tcBorders>
                    <w:top w:val="nil"/>
                    <w:left w:val="single" w:sz="4" w:space="0" w:color="auto"/>
                    <w:bottom w:val="single" w:sz="4" w:space="0" w:color="auto"/>
                    <w:right w:val="single" w:sz="4" w:space="0" w:color="auto"/>
                  </w:tcBorders>
                  <w:noWrap/>
                  <w:vAlign w:val="bottom"/>
                </w:tcPr>
                <w:p w14:paraId="773291BC"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8</w:t>
                  </w:r>
                </w:p>
              </w:tc>
              <w:tc>
                <w:tcPr>
                  <w:tcW w:w="2912" w:type="dxa"/>
                  <w:tcBorders>
                    <w:top w:val="nil"/>
                    <w:left w:val="nil"/>
                    <w:bottom w:val="single" w:sz="4" w:space="0" w:color="auto"/>
                    <w:right w:val="single" w:sz="4" w:space="0" w:color="auto"/>
                  </w:tcBorders>
                  <w:noWrap/>
                  <w:vAlign w:val="bottom"/>
                </w:tcPr>
                <w:p w14:paraId="413CE0F7"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2999220.81</w:t>
                  </w:r>
                </w:p>
              </w:tc>
              <w:tc>
                <w:tcPr>
                  <w:tcW w:w="3795" w:type="dxa"/>
                  <w:tcBorders>
                    <w:top w:val="nil"/>
                    <w:left w:val="nil"/>
                    <w:bottom w:val="single" w:sz="4" w:space="0" w:color="auto"/>
                    <w:right w:val="single" w:sz="4" w:space="0" w:color="auto"/>
                  </w:tcBorders>
                  <w:noWrap/>
                  <w:vAlign w:val="bottom"/>
                </w:tcPr>
                <w:p w14:paraId="4816E4B2"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34517874.36</w:t>
                  </w:r>
                </w:p>
              </w:tc>
            </w:tr>
            <w:tr w:rsidR="004B780F" w:rsidRPr="004B780F" w14:paraId="28587832" w14:textId="77777777">
              <w:trPr>
                <w:jc w:val="center"/>
              </w:trPr>
              <w:tc>
                <w:tcPr>
                  <w:tcW w:w="1947" w:type="dxa"/>
                  <w:tcBorders>
                    <w:top w:val="nil"/>
                    <w:left w:val="single" w:sz="4" w:space="0" w:color="auto"/>
                    <w:bottom w:val="single" w:sz="4" w:space="0" w:color="auto"/>
                    <w:right w:val="single" w:sz="4" w:space="0" w:color="auto"/>
                  </w:tcBorders>
                  <w:noWrap/>
                  <w:vAlign w:val="bottom"/>
                </w:tcPr>
                <w:p w14:paraId="6C7EDD8B"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9</w:t>
                  </w:r>
                </w:p>
              </w:tc>
              <w:tc>
                <w:tcPr>
                  <w:tcW w:w="2912" w:type="dxa"/>
                  <w:tcBorders>
                    <w:top w:val="nil"/>
                    <w:left w:val="nil"/>
                    <w:bottom w:val="single" w:sz="4" w:space="0" w:color="auto"/>
                    <w:right w:val="single" w:sz="4" w:space="0" w:color="auto"/>
                  </w:tcBorders>
                  <w:noWrap/>
                  <w:vAlign w:val="bottom"/>
                </w:tcPr>
                <w:p w14:paraId="64140EEB"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2999330.14</w:t>
                  </w:r>
                </w:p>
              </w:tc>
              <w:tc>
                <w:tcPr>
                  <w:tcW w:w="3795" w:type="dxa"/>
                  <w:tcBorders>
                    <w:top w:val="nil"/>
                    <w:left w:val="nil"/>
                    <w:bottom w:val="single" w:sz="4" w:space="0" w:color="auto"/>
                    <w:right w:val="single" w:sz="4" w:space="0" w:color="auto"/>
                  </w:tcBorders>
                  <w:noWrap/>
                  <w:vAlign w:val="bottom"/>
                </w:tcPr>
                <w:p w14:paraId="659A96B1"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34517417.46</w:t>
                  </w:r>
                </w:p>
              </w:tc>
            </w:tr>
            <w:tr w:rsidR="004B780F" w:rsidRPr="004B780F" w14:paraId="7144C69F" w14:textId="77777777">
              <w:trPr>
                <w:jc w:val="center"/>
              </w:trPr>
              <w:tc>
                <w:tcPr>
                  <w:tcW w:w="1947" w:type="dxa"/>
                  <w:tcBorders>
                    <w:top w:val="nil"/>
                    <w:left w:val="single" w:sz="4" w:space="0" w:color="auto"/>
                    <w:bottom w:val="single" w:sz="4" w:space="0" w:color="auto"/>
                    <w:right w:val="single" w:sz="4" w:space="0" w:color="auto"/>
                  </w:tcBorders>
                  <w:noWrap/>
                  <w:vAlign w:val="bottom"/>
                </w:tcPr>
                <w:p w14:paraId="6BF3942F"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10</w:t>
                  </w:r>
                </w:p>
              </w:tc>
              <w:tc>
                <w:tcPr>
                  <w:tcW w:w="2912" w:type="dxa"/>
                  <w:tcBorders>
                    <w:top w:val="nil"/>
                    <w:left w:val="nil"/>
                    <w:bottom w:val="single" w:sz="4" w:space="0" w:color="auto"/>
                    <w:right w:val="single" w:sz="4" w:space="0" w:color="auto"/>
                  </w:tcBorders>
                  <w:noWrap/>
                  <w:vAlign w:val="bottom"/>
                </w:tcPr>
                <w:p w14:paraId="25720FE6"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3000058.20</w:t>
                  </w:r>
                </w:p>
              </w:tc>
              <w:tc>
                <w:tcPr>
                  <w:tcW w:w="3795" w:type="dxa"/>
                  <w:tcBorders>
                    <w:top w:val="nil"/>
                    <w:left w:val="nil"/>
                    <w:bottom w:val="single" w:sz="4" w:space="0" w:color="auto"/>
                    <w:right w:val="single" w:sz="4" w:space="0" w:color="auto"/>
                  </w:tcBorders>
                  <w:noWrap/>
                  <w:vAlign w:val="bottom"/>
                </w:tcPr>
                <w:p w14:paraId="7A28BADF"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34517409.89</w:t>
                  </w:r>
                </w:p>
              </w:tc>
            </w:tr>
            <w:tr w:rsidR="004B780F" w:rsidRPr="004B780F" w14:paraId="4526892A" w14:textId="77777777">
              <w:trPr>
                <w:jc w:val="center"/>
              </w:trPr>
              <w:tc>
                <w:tcPr>
                  <w:tcW w:w="1947" w:type="dxa"/>
                  <w:tcBorders>
                    <w:top w:val="nil"/>
                    <w:left w:val="single" w:sz="4" w:space="0" w:color="auto"/>
                    <w:bottom w:val="single" w:sz="4" w:space="0" w:color="auto"/>
                    <w:right w:val="single" w:sz="4" w:space="0" w:color="auto"/>
                  </w:tcBorders>
                  <w:noWrap/>
                  <w:vAlign w:val="bottom"/>
                </w:tcPr>
                <w:p w14:paraId="54C7A49F"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11</w:t>
                  </w:r>
                </w:p>
              </w:tc>
              <w:tc>
                <w:tcPr>
                  <w:tcW w:w="2912" w:type="dxa"/>
                  <w:tcBorders>
                    <w:top w:val="nil"/>
                    <w:left w:val="nil"/>
                    <w:bottom w:val="single" w:sz="4" w:space="0" w:color="auto"/>
                    <w:right w:val="single" w:sz="4" w:space="0" w:color="auto"/>
                  </w:tcBorders>
                  <w:noWrap/>
                  <w:vAlign w:val="bottom"/>
                </w:tcPr>
                <w:p w14:paraId="507F6452"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3000564.15</w:t>
                  </w:r>
                </w:p>
              </w:tc>
              <w:tc>
                <w:tcPr>
                  <w:tcW w:w="3795" w:type="dxa"/>
                  <w:tcBorders>
                    <w:top w:val="nil"/>
                    <w:left w:val="nil"/>
                    <w:bottom w:val="single" w:sz="4" w:space="0" w:color="auto"/>
                    <w:right w:val="single" w:sz="4" w:space="0" w:color="auto"/>
                  </w:tcBorders>
                  <w:noWrap/>
                  <w:vAlign w:val="bottom"/>
                </w:tcPr>
                <w:p w14:paraId="2888F6A7"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34517783.63</w:t>
                  </w:r>
                </w:p>
              </w:tc>
            </w:tr>
            <w:tr w:rsidR="004B780F" w:rsidRPr="004B780F" w14:paraId="44734C1F" w14:textId="77777777">
              <w:trPr>
                <w:jc w:val="center"/>
              </w:trPr>
              <w:tc>
                <w:tcPr>
                  <w:tcW w:w="8654" w:type="dxa"/>
                  <w:gridSpan w:val="3"/>
                  <w:tcBorders>
                    <w:top w:val="single" w:sz="4" w:space="0" w:color="auto"/>
                    <w:left w:val="single" w:sz="4" w:space="0" w:color="auto"/>
                    <w:bottom w:val="single" w:sz="4" w:space="0" w:color="auto"/>
                    <w:right w:val="single" w:sz="4" w:space="0" w:color="auto"/>
                  </w:tcBorders>
                  <w:noWrap/>
                  <w:vAlign w:val="bottom"/>
                </w:tcPr>
                <w:p w14:paraId="7D4D879B" w14:textId="77777777" w:rsidR="007248C9" w:rsidRPr="004B780F" w:rsidRDefault="00000000">
                  <w:pPr>
                    <w:pStyle w:val="a4"/>
                    <w:framePr w:hSpace="180" w:wrap="around" w:vAnchor="page" w:hAnchor="page" w:x="1577" w:y="2136"/>
                    <w:suppressOverlap/>
                    <w:rPr>
                      <w:rFonts w:ascii="仿宋" w:eastAsia="仿宋"/>
                      <w:color w:val="auto"/>
                      <w:sz w:val="18"/>
                      <w:szCs w:val="18"/>
                    </w:rPr>
                  </w:pPr>
                  <w:r w:rsidRPr="004B780F">
                    <w:rPr>
                      <w:rFonts w:ascii="仿宋" w:eastAsia="仿宋" w:hint="eastAsia"/>
                      <w:color w:val="auto"/>
                      <w:sz w:val="18"/>
                      <w:szCs w:val="18"/>
                    </w:rPr>
                    <w:t>面积：1.3897Km</w:t>
                  </w:r>
                  <w:r w:rsidRPr="004B780F">
                    <w:rPr>
                      <w:rFonts w:ascii="仿宋" w:eastAsia="仿宋" w:hint="eastAsia"/>
                      <w:color w:val="auto"/>
                      <w:sz w:val="18"/>
                      <w:szCs w:val="18"/>
                      <w:vertAlign w:val="superscript"/>
                    </w:rPr>
                    <w:t>2</w:t>
                  </w:r>
                  <w:r w:rsidRPr="004B780F">
                    <w:rPr>
                      <w:rFonts w:ascii="仿宋" w:eastAsia="仿宋" w:hint="eastAsia"/>
                      <w:color w:val="auto"/>
                      <w:sz w:val="18"/>
                      <w:szCs w:val="18"/>
                    </w:rPr>
                    <w:t>，开采标高：+1353m~+1950m</w:t>
                  </w:r>
                </w:p>
              </w:tc>
            </w:tr>
          </w:tbl>
          <w:p w14:paraId="636A51B8" w14:textId="77777777" w:rsidR="007248C9" w:rsidRPr="004B780F" w:rsidRDefault="007248C9">
            <w:pPr>
              <w:jc w:val="center"/>
              <w:rPr>
                <w:rFonts w:ascii="仿宋" w:eastAsia="仿宋" w:cs="仿宋"/>
                <w:sz w:val="18"/>
                <w:szCs w:val="18"/>
              </w:rPr>
            </w:pPr>
          </w:p>
        </w:tc>
      </w:tr>
      <w:tr w:rsidR="004B780F" w:rsidRPr="004B780F" w14:paraId="113D320C" w14:textId="77777777">
        <w:trPr>
          <w:trHeight w:val="1285"/>
        </w:trPr>
        <w:tc>
          <w:tcPr>
            <w:tcW w:w="12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1DC533" w14:textId="77777777" w:rsidR="007248C9" w:rsidRPr="004B780F" w:rsidRDefault="00000000">
            <w:pPr>
              <w:jc w:val="center"/>
              <w:textAlignment w:val="center"/>
              <w:rPr>
                <w:rFonts w:ascii="黑体" w:eastAsia="黑体" w:cs="黑体"/>
                <w:sz w:val="18"/>
                <w:szCs w:val="18"/>
              </w:rPr>
            </w:pPr>
            <w:r w:rsidRPr="004B780F">
              <w:rPr>
                <w:rFonts w:ascii="黑体" w:eastAsia="黑体" w:cs="黑体" w:hint="eastAsia"/>
                <w:kern w:val="0"/>
                <w:sz w:val="18"/>
                <w:szCs w:val="18"/>
              </w:rPr>
              <w:t>编制单位对编制质量的承诺</w:t>
            </w:r>
          </w:p>
        </w:tc>
        <w:tc>
          <w:tcPr>
            <w:tcW w:w="7748"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0DAA8D" w14:textId="77777777" w:rsidR="007248C9" w:rsidRPr="004B780F" w:rsidRDefault="00000000">
            <w:pPr>
              <w:textAlignment w:val="center"/>
              <w:rPr>
                <w:rFonts w:ascii="宋体" w:eastAsia="宋体" w:cs="宋体"/>
                <w:sz w:val="18"/>
                <w:szCs w:val="18"/>
              </w:rPr>
            </w:pPr>
            <w:r w:rsidRPr="004B780F">
              <w:rPr>
                <w:rFonts w:ascii="宋体" w:eastAsia="宋体" w:cs="宋体" w:hint="eastAsia"/>
                <w:kern w:val="0"/>
                <w:sz w:val="18"/>
                <w:szCs w:val="18"/>
              </w:rPr>
              <w:t xml:space="preserve">   我们根据相关地质资料，结合矿山实际情况，根据国家有关规范和文件，进行了《四川省米易县湾丘水泥用石灰岩矿矿产资源开发利用方案》的编制工作。此方案符合国家有关对开发利用方案的要求，能够达到指导企业对攀枝花瑞达水泥有限公司米易县湾丘水泥用石灰岩矿矿区范围内的矿产资源进行综合开发利用。本公司对此开发利用方案的编制负责。</w:t>
            </w:r>
            <w:r w:rsidRPr="004B780F">
              <w:rPr>
                <w:rFonts w:ascii="宋体" w:eastAsia="宋体" w:cs="宋体" w:hint="eastAsia"/>
                <w:kern w:val="0"/>
                <w:sz w:val="18"/>
                <w:szCs w:val="18"/>
              </w:rPr>
              <w:br/>
              <w:t xml:space="preserve">                                                   2024年</w:t>
            </w:r>
            <w:r w:rsidRPr="004B780F">
              <w:rPr>
                <w:rFonts w:ascii="宋体" w:eastAsia="宋体" w:cs="宋体"/>
                <w:kern w:val="0"/>
                <w:sz w:val="18"/>
                <w:szCs w:val="18"/>
              </w:rPr>
              <w:t xml:space="preserve">  </w:t>
            </w:r>
            <w:r w:rsidRPr="004B780F">
              <w:rPr>
                <w:rFonts w:ascii="宋体" w:eastAsia="宋体" w:cs="宋体" w:hint="eastAsia"/>
                <w:kern w:val="0"/>
                <w:sz w:val="18"/>
                <w:szCs w:val="18"/>
              </w:rPr>
              <w:t xml:space="preserve">月 </w:t>
            </w:r>
            <w:r w:rsidRPr="004B780F">
              <w:rPr>
                <w:rFonts w:ascii="宋体" w:eastAsia="宋体" w:cs="宋体"/>
                <w:kern w:val="0"/>
                <w:sz w:val="18"/>
                <w:szCs w:val="18"/>
              </w:rPr>
              <w:t xml:space="preserve"> </w:t>
            </w:r>
            <w:r w:rsidRPr="004B780F">
              <w:rPr>
                <w:rFonts w:ascii="宋体" w:eastAsia="宋体" w:cs="宋体" w:hint="eastAsia"/>
                <w:kern w:val="0"/>
                <w:sz w:val="18"/>
                <w:szCs w:val="18"/>
              </w:rPr>
              <w:t>日</w:t>
            </w:r>
          </w:p>
        </w:tc>
      </w:tr>
      <w:tr w:rsidR="004B780F" w:rsidRPr="004B780F" w14:paraId="4FA21A66" w14:textId="77777777">
        <w:trPr>
          <w:trHeight w:val="1198"/>
        </w:trPr>
        <w:tc>
          <w:tcPr>
            <w:tcW w:w="12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9D8B74" w14:textId="77777777" w:rsidR="007248C9" w:rsidRPr="004B780F" w:rsidRDefault="00000000">
            <w:pPr>
              <w:jc w:val="center"/>
              <w:textAlignment w:val="center"/>
              <w:rPr>
                <w:rFonts w:ascii="黑体" w:eastAsia="黑体" w:cs="黑体"/>
                <w:sz w:val="18"/>
                <w:szCs w:val="18"/>
              </w:rPr>
            </w:pPr>
            <w:r w:rsidRPr="004B780F">
              <w:rPr>
                <w:rFonts w:ascii="黑体" w:eastAsia="黑体" w:cs="黑体" w:hint="eastAsia"/>
                <w:kern w:val="0"/>
                <w:sz w:val="18"/>
                <w:szCs w:val="18"/>
              </w:rPr>
              <w:t>采矿权人按矿产资源开发利用方案开采的承诺</w:t>
            </w:r>
          </w:p>
        </w:tc>
        <w:tc>
          <w:tcPr>
            <w:tcW w:w="7748"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DFA3BD" w14:textId="77777777" w:rsidR="007248C9" w:rsidRPr="004B780F" w:rsidRDefault="00000000">
            <w:pPr>
              <w:textAlignment w:val="center"/>
              <w:rPr>
                <w:rFonts w:ascii="宋体" w:eastAsia="宋体" w:cs="宋体"/>
                <w:kern w:val="0"/>
                <w:sz w:val="18"/>
                <w:szCs w:val="18"/>
              </w:rPr>
            </w:pPr>
            <w:r w:rsidRPr="004B780F">
              <w:rPr>
                <w:rFonts w:ascii="宋体" w:eastAsia="宋体" w:cs="宋体" w:hint="eastAsia"/>
                <w:kern w:val="0"/>
                <w:sz w:val="18"/>
                <w:szCs w:val="18"/>
              </w:rPr>
              <w:t xml:space="preserve">   严格按照编制单位编制的开发利用方案要求进行矿产资源开发利用工作。</w:t>
            </w:r>
            <w:r w:rsidRPr="004B780F">
              <w:rPr>
                <w:rFonts w:ascii="宋体" w:eastAsia="宋体" w:cs="宋体" w:hint="eastAsia"/>
                <w:kern w:val="0"/>
                <w:sz w:val="18"/>
                <w:szCs w:val="18"/>
              </w:rPr>
              <w:br/>
              <w:t xml:space="preserve">   </w:t>
            </w:r>
          </w:p>
          <w:p w14:paraId="6035A37A" w14:textId="77777777" w:rsidR="007248C9" w:rsidRPr="004B780F" w:rsidRDefault="00000000">
            <w:pPr>
              <w:ind w:firstLineChars="600" w:firstLine="1080"/>
              <w:textAlignment w:val="center"/>
              <w:rPr>
                <w:rFonts w:ascii="宋体" w:eastAsia="宋体" w:cs="宋体"/>
                <w:sz w:val="18"/>
                <w:szCs w:val="18"/>
              </w:rPr>
            </w:pPr>
            <w:r w:rsidRPr="004B780F">
              <w:rPr>
                <w:rFonts w:ascii="宋体" w:eastAsia="宋体" w:cs="宋体" w:hint="eastAsia"/>
                <w:kern w:val="0"/>
                <w:sz w:val="18"/>
                <w:szCs w:val="18"/>
              </w:rPr>
              <w:t xml:space="preserve"> 联系人：黄卫        电话：18080786087          2024年</w:t>
            </w:r>
            <w:r w:rsidRPr="004B780F">
              <w:rPr>
                <w:rFonts w:ascii="宋体" w:eastAsia="宋体" w:cs="宋体"/>
                <w:kern w:val="0"/>
                <w:sz w:val="18"/>
                <w:szCs w:val="18"/>
              </w:rPr>
              <w:t xml:space="preserve">  </w:t>
            </w:r>
            <w:r w:rsidRPr="004B780F">
              <w:rPr>
                <w:rFonts w:ascii="宋体" w:eastAsia="宋体" w:cs="宋体" w:hint="eastAsia"/>
                <w:kern w:val="0"/>
                <w:sz w:val="18"/>
                <w:szCs w:val="18"/>
              </w:rPr>
              <w:t xml:space="preserve"> 月</w:t>
            </w:r>
            <w:r w:rsidRPr="004B780F">
              <w:rPr>
                <w:rFonts w:ascii="宋体" w:eastAsia="宋体" w:cs="宋体"/>
                <w:kern w:val="0"/>
                <w:sz w:val="18"/>
                <w:szCs w:val="18"/>
              </w:rPr>
              <w:t xml:space="preserve">  </w:t>
            </w:r>
            <w:r w:rsidRPr="004B780F">
              <w:rPr>
                <w:rFonts w:ascii="宋体" w:eastAsia="宋体" w:cs="宋体" w:hint="eastAsia"/>
                <w:kern w:val="0"/>
                <w:sz w:val="18"/>
                <w:szCs w:val="18"/>
              </w:rPr>
              <w:t xml:space="preserve"> 日</w:t>
            </w:r>
          </w:p>
        </w:tc>
      </w:tr>
    </w:tbl>
    <w:p w14:paraId="06D6B877" w14:textId="77777777" w:rsidR="007248C9" w:rsidRPr="004B780F" w:rsidRDefault="007248C9"/>
    <w:sectPr w:rsidR="007248C9" w:rsidRPr="004B780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ZWQ1ZjE1YjcwOGI2MmVmYTAyN2NjZTBiMWQyNmViMzYifQ=="/>
  </w:docVars>
  <w:rsids>
    <w:rsidRoot w:val="007248C9"/>
    <w:rsid w:val="004B780F"/>
    <w:rsid w:val="00525415"/>
    <w:rsid w:val="007248C9"/>
    <w:rsid w:val="15F45E93"/>
    <w:rsid w:val="18E2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81C8C-F2AB-4E63-BA55-E77DE502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napToGrid w:val="0"/>
    </w:pPr>
    <w:rPr>
      <w:rFonts w:eastAsia="仿宋_GB2312" w:cs="Arial"/>
      <w:kern w:val="2"/>
      <w:sz w:val="32"/>
      <w:szCs w:val="22"/>
    </w:rPr>
  </w:style>
  <w:style w:type="paragraph" w:styleId="1">
    <w:name w:val="heading 1"/>
    <w:basedOn w:val="a0"/>
    <w:next w:val="a"/>
    <w:autoRedefine/>
    <w:qFormat/>
    <w:pPr>
      <w:keepNext/>
      <w:keepLines/>
      <w:spacing w:line="560" w:lineRule="exact"/>
    </w:pPr>
    <w:rPr>
      <w:rFonts w:eastAsia="黑体"/>
      <w:b w:val="0"/>
      <w:kern w:val="44"/>
      <w:sz w:val="30"/>
    </w:rPr>
  </w:style>
  <w:style w:type="paragraph" w:styleId="2">
    <w:name w:val="heading 2"/>
    <w:basedOn w:val="a"/>
    <w:next w:val="a"/>
    <w:autoRedefine/>
    <w:qFormat/>
    <w:pPr>
      <w:keepNext/>
      <w:keepLines/>
      <w:spacing w:line="560" w:lineRule="exact"/>
      <w:outlineLvl w:val="1"/>
    </w:pPr>
    <w:rPr>
      <w:rFonts w:ascii="Arial" w:eastAsia="楷体_GB2312" w:hAnsi="Arial"/>
      <w:b/>
      <w:sz w:val="30"/>
    </w:rPr>
  </w:style>
  <w:style w:type="paragraph" w:styleId="3">
    <w:name w:val="heading 3"/>
    <w:basedOn w:val="a"/>
    <w:next w:val="a"/>
    <w:autoRedefine/>
    <w:qFormat/>
    <w:pPr>
      <w:keepNext/>
      <w:keepLines/>
      <w:spacing w:line="560" w:lineRule="exact"/>
      <w:outlineLvl w:val="2"/>
    </w:pPr>
    <w:rPr>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autoRedefine/>
    <w:qFormat/>
    <w:pPr>
      <w:jc w:val="center"/>
      <w:outlineLvl w:val="0"/>
    </w:pPr>
    <w:rPr>
      <w:rFonts w:ascii="Arial" w:hAnsi="Arial"/>
      <w:b/>
    </w:rPr>
  </w:style>
  <w:style w:type="paragraph" w:customStyle="1" w:styleId="a4">
    <w:name w:val="表内容"/>
    <w:basedOn w:val="a"/>
    <w:next w:val="a"/>
    <w:qFormat/>
    <w:pPr>
      <w:widowControl w:val="0"/>
      <w:snapToGrid/>
      <w:jc w:val="center"/>
    </w:pPr>
    <w:rPr>
      <w:rFonts w:eastAsia="宋体"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陈燃</dc:creator>
  <cp:lastModifiedBy>Administrator</cp:lastModifiedBy>
  <cp:revision>4</cp:revision>
  <dcterms:created xsi:type="dcterms:W3CDTF">2024-05-13T03:44:00Z</dcterms:created>
  <dcterms:modified xsi:type="dcterms:W3CDTF">2024-09-18T08:19:00Z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98E7C424772D4DF786F3A48B53D63E44_13</vt:lpwstr>
  </property>
</Properties>
</file>