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1A8" w:rsidRDefault="005171A8">
      <w:pPr>
        <w:spacing w:line="600" w:lineRule="exact"/>
        <w:jc w:val="left"/>
        <w:outlineLvl w:val="0"/>
        <w:rPr>
          <w:rFonts w:ascii="方正小标宋简体" w:eastAsia="方正小标宋简体" w:hAnsi="宋体"/>
          <w:szCs w:val="21"/>
        </w:rPr>
      </w:pPr>
      <w:bookmarkStart w:id="0" w:name="_Toc15306267"/>
    </w:p>
    <w:p w:rsidR="005171A8" w:rsidRDefault="005171A8">
      <w:pPr>
        <w:spacing w:line="600" w:lineRule="exact"/>
        <w:jc w:val="center"/>
        <w:outlineLvl w:val="0"/>
        <w:rPr>
          <w:rFonts w:ascii="方正小标宋简体" w:eastAsia="方正小标宋简体" w:hAnsi="宋体"/>
          <w:sz w:val="72"/>
          <w:szCs w:val="72"/>
        </w:rPr>
      </w:pPr>
    </w:p>
    <w:p w:rsidR="005171A8" w:rsidRDefault="005171A8">
      <w:pPr>
        <w:spacing w:line="600" w:lineRule="exact"/>
        <w:jc w:val="center"/>
        <w:outlineLvl w:val="0"/>
        <w:rPr>
          <w:rFonts w:ascii="方正小标宋简体" w:eastAsia="方正小标宋简体" w:hAnsi="宋体"/>
          <w:sz w:val="72"/>
          <w:szCs w:val="72"/>
        </w:rPr>
      </w:pPr>
    </w:p>
    <w:p w:rsidR="005171A8" w:rsidRDefault="00390384">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77193"/>
      <w:bookmarkStart w:id="2" w:name="_Toc15396597"/>
      <w:bookmarkStart w:id="3" w:name="_Toc15377425"/>
      <w:bookmarkStart w:id="4" w:name="_Toc15378441"/>
      <w:bookmarkStart w:id="5" w:name="_Toc15396475"/>
      <w:r>
        <w:rPr>
          <w:rFonts w:ascii="方正小标宋简体" w:eastAsia="方正小标宋简体" w:hAnsi="方正小标宋简体" w:cs="方正小标宋简体" w:hint="eastAsia"/>
          <w:sz w:val="72"/>
          <w:szCs w:val="72"/>
        </w:rPr>
        <w:t>2022年度</w:t>
      </w:r>
      <w:bookmarkStart w:id="6" w:name="_Toc15378442"/>
      <w:bookmarkStart w:id="7" w:name="_Toc15377194"/>
      <w:bookmarkStart w:id="8" w:name="_Toc15396598"/>
      <w:bookmarkStart w:id="9" w:name="_Toc15396476"/>
      <w:bookmarkStart w:id="10" w:name="_Toc15377426"/>
      <w:bookmarkEnd w:id="1"/>
      <w:bookmarkEnd w:id="2"/>
      <w:bookmarkEnd w:id="3"/>
      <w:bookmarkEnd w:id="4"/>
      <w:bookmarkEnd w:id="5"/>
    </w:p>
    <w:p w:rsidR="005171A8" w:rsidRDefault="00390384">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攀枝花市</w:t>
      </w:r>
      <w:bookmarkStart w:id="11" w:name="_Toc15306268"/>
      <w:bookmarkEnd w:id="0"/>
      <w:r>
        <w:rPr>
          <w:rFonts w:ascii="方正小标宋简体" w:eastAsia="方正小标宋简体" w:hAnsi="方正小标宋简体" w:cs="方正小标宋简体" w:hint="eastAsia"/>
          <w:sz w:val="72"/>
          <w:szCs w:val="72"/>
        </w:rPr>
        <w:t>自然资源和规划局仁和区分局单位决算</w:t>
      </w:r>
      <w:bookmarkEnd w:id="6"/>
      <w:bookmarkEnd w:id="7"/>
      <w:bookmarkEnd w:id="8"/>
      <w:bookmarkEnd w:id="9"/>
      <w:bookmarkEnd w:id="10"/>
      <w:bookmarkEnd w:id="11"/>
    </w:p>
    <w:p w:rsidR="005171A8" w:rsidRDefault="00390384">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5171A8" w:rsidRDefault="005171A8">
      <w:pPr>
        <w:widowControl/>
        <w:jc w:val="center"/>
        <w:rPr>
          <w:rFonts w:ascii="黑体" w:eastAsia="黑体" w:hAnsi="黑体" w:cstheme="minorBidi"/>
          <w:sz w:val="28"/>
          <w:szCs w:val="28"/>
        </w:rPr>
      </w:pPr>
    </w:p>
    <w:p w:rsidR="005171A8" w:rsidRDefault="00390384">
      <w:pPr>
        <w:pStyle w:val="10"/>
      </w:pPr>
      <w:r>
        <w:rPr>
          <w:rFonts w:hint="eastAsia"/>
        </w:rPr>
        <w:t>公开时间：2023年9月1</w:t>
      </w:r>
      <w:r w:rsidR="00022055">
        <w:rPr>
          <w:rFonts w:hint="eastAsia"/>
        </w:rPr>
        <w:t>4</w:t>
      </w:r>
      <w:r>
        <w:rPr>
          <w:rFonts w:hint="eastAsia"/>
        </w:rPr>
        <w:t>日</w:t>
      </w:r>
    </w:p>
    <w:p w:rsidR="005171A8" w:rsidRDefault="005171A8"/>
    <w:p w:rsidR="005171A8" w:rsidRDefault="00390384">
      <w:pPr>
        <w:pStyle w:val="10"/>
        <w:adjustRightInd w:val="0"/>
        <w:snapToGrid w:val="0"/>
        <w:spacing w:before="0" w:line="440" w:lineRule="exact"/>
        <w:jc w:val="left"/>
        <w:rPr>
          <w:rFonts w:cstheme="minorBidi"/>
          <w:sz w:val="24"/>
          <w:szCs w:val="24"/>
        </w:rPr>
      </w:pPr>
      <w:r>
        <w:rPr>
          <w:rFonts w:hint="eastAsia"/>
          <w:sz w:val="24"/>
        </w:rPr>
        <w:t>第一部分单位概况</w:t>
      </w:r>
      <w:r>
        <w:rPr>
          <w:rFonts w:cstheme="minorBidi"/>
          <w:sz w:val="24"/>
          <w:szCs w:val="24"/>
        </w:rPr>
        <w:tab/>
      </w:r>
      <w:r>
        <w:rPr>
          <w:rFonts w:cstheme="minorBidi" w:hint="eastAsia"/>
          <w:sz w:val="24"/>
          <w:szCs w:val="24"/>
        </w:rPr>
        <w:t>4</w:t>
      </w:r>
    </w:p>
    <w:p w:rsidR="005171A8" w:rsidRDefault="00390384">
      <w:pPr>
        <w:pStyle w:val="20"/>
        <w:adjustRightInd w:val="0"/>
        <w:snapToGrid w:val="0"/>
        <w:spacing w:line="440" w:lineRule="exact"/>
        <w:jc w:val="left"/>
        <w:rPr>
          <w:sz w:val="24"/>
        </w:rPr>
      </w:pPr>
      <w:r>
        <w:rPr>
          <w:rFonts w:hint="eastAsia"/>
          <w:sz w:val="24"/>
        </w:rPr>
        <w:t>一、主要职责</w:t>
      </w:r>
      <w:r>
        <w:rPr>
          <w:rFonts w:cstheme="minorBidi"/>
          <w:sz w:val="24"/>
        </w:rPr>
        <w:tab/>
      </w:r>
      <w:r>
        <w:rPr>
          <w:rFonts w:cstheme="minorBidi" w:hint="eastAsia"/>
          <w:sz w:val="24"/>
        </w:rPr>
        <w:t>4</w:t>
      </w:r>
    </w:p>
    <w:p w:rsidR="005171A8" w:rsidRDefault="00390384">
      <w:pPr>
        <w:pStyle w:val="20"/>
        <w:adjustRightInd w:val="0"/>
        <w:snapToGrid w:val="0"/>
        <w:spacing w:line="440" w:lineRule="exact"/>
        <w:jc w:val="left"/>
      </w:pPr>
      <w:r>
        <w:rPr>
          <w:rFonts w:hint="eastAsia"/>
          <w:sz w:val="24"/>
        </w:rPr>
        <w:t>二、机构设置</w:t>
      </w:r>
      <w:r>
        <w:rPr>
          <w:rFonts w:cstheme="minorBidi"/>
          <w:sz w:val="24"/>
        </w:rPr>
        <w:tab/>
      </w:r>
      <w:r>
        <w:rPr>
          <w:rFonts w:cstheme="minorBidi" w:hint="eastAsia"/>
          <w:sz w:val="24"/>
        </w:rPr>
        <w:t>5</w:t>
      </w:r>
    </w:p>
    <w:p w:rsidR="005171A8" w:rsidRDefault="00390384">
      <w:pPr>
        <w:pStyle w:val="10"/>
        <w:adjustRightInd w:val="0"/>
        <w:snapToGrid w:val="0"/>
        <w:spacing w:before="0" w:line="440" w:lineRule="exact"/>
        <w:jc w:val="left"/>
        <w:rPr>
          <w:sz w:val="24"/>
          <w:szCs w:val="24"/>
        </w:rPr>
      </w:pPr>
      <w:r>
        <w:rPr>
          <w:rFonts w:hint="eastAsia"/>
          <w:sz w:val="24"/>
        </w:rPr>
        <w:t>第二部分 2022年度单位决算情况说明</w:t>
      </w:r>
      <w:r>
        <w:rPr>
          <w:rFonts w:cstheme="minorBidi"/>
          <w:sz w:val="24"/>
          <w:szCs w:val="24"/>
        </w:rPr>
        <w:tab/>
      </w:r>
      <w:r>
        <w:rPr>
          <w:rFonts w:cstheme="minorBidi" w:hint="eastAsia"/>
          <w:sz w:val="24"/>
          <w:szCs w:val="24"/>
        </w:rPr>
        <w:t>6</w:t>
      </w:r>
    </w:p>
    <w:p w:rsidR="005171A8" w:rsidRDefault="00390384">
      <w:pPr>
        <w:pStyle w:val="20"/>
        <w:adjustRightInd w:val="0"/>
        <w:snapToGrid w:val="0"/>
        <w:spacing w:line="440" w:lineRule="exact"/>
        <w:jc w:val="left"/>
        <w:rPr>
          <w:rFonts w:ascii="仿宋" w:hAnsi="仿宋" w:cstheme="minorBidi"/>
          <w:sz w:val="24"/>
        </w:rPr>
      </w:pPr>
      <w:r>
        <w:rPr>
          <w:rFonts w:hint="eastAsia"/>
          <w:sz w:val="24"/>
        </w:rPr>
        <w:t>一、收入支出决算总体情况说明</w:t>
      </w:r>
      <w:r>
        <w:rPr>
          <w:rFonts w:cstheme="minorBidi"/>
          <w:sz w:val="24"/>
        </w:rPr>
        <w:tab/>
      </w:r>
      <w:r>
        <w:rPr>
          <w:rFonts w:cstheme="minorBidi" w:hint="eastAsia"/>
          <w:sz w:val="24"/>
        </w:rPr>
        <w:t>6</w:t>
      </w:r>
    </w:p>
    <w:p w:rsidR="005171A8" w:rsidRDefault="00390384">
      <w:pPr>
        <w:pStyle w:val="20"/>
        <w:adjustRightInd w:val="0"/>
        <w:snapToGrid w:val="0"/>
        <w:spacing w:line="440" w:lineRule="exact"/>
        <w:jc w:val="left"/>
        <w:rPr>
          <w:rFonts w:ascii="仿宋" w:hAnsi="仿宋" w:cstheme="minorBidi"/>
          <w:sz w:val="24"/>
        </w:rPr>
      </w:pPr>
      <w:r>
        <w:rPr>
          <w:rFonts w:hint="eastAsia"/>
          <w:sz w:val="24"/>
        </w:rPr>
        <w:t>二、收入决算情况说明</w:t>
      </w:r>
      <w:r>
        <w:rPr>
          <w:rFonts w:cstheme="minorBidi"/>
          <w:sz w:val="24"/>
        </w:rPr>
        <w:tab/>
      </w:r>
      <w:r>
        <w:rPr>
          <w:rFonts w:cstheme="minorBidi" w:hint="eastAsia"/>
          <w:sz w:val="24"/>
        </w:rPr>
        <w:t>6</w:t>
      </w:r>
    </w:p>
    <w:p w:rsidR="005171A8" w:rsidRDefault="00390384">
      <w:pPr>
        <w:pStyle w:val="20"/>
        <w:adjustRightInd w:val="0"/>
        <w:snapToGrid w:val="0"/>
        <w:spacing w:line="440" w:lineRule="exact"/>
        <w:jc w:val="left"/>
        <w:rPr>
          <w:rFonts w:ascii="仿宋" w:hAnsi="仿宋" w:cstheme="minorBidi"/>
          <w:sz w:val="24"/>
        </w:rPr>
      </w:pPr>
      <w:r>
        <w:rPr>
          <w:rFonts w:hint="eastAsia"/>
          <w:sz w:val="24"/>
        </w:rPr>
        <w:t>三、支出决算情况说明</w:t>
      </w:r>
      <w:r>
        <w:rPr>
          <w:rFonts w:cstheme="minorBidi"/>
          <w:sz w:val="24"/>
        </w:rPr>
        <w:tab/>
      </w:r>
      <w:r>
        <w:rPr>
          <w:rFonts w:cstheme="minorBidi" w:hint="eastAsia"/>
          <w:sz w:val="24"/>
        </w:rPr>
        <w:t>7</w:t>
      </w:r>
    </w:p>
    <w:p w:rsidR="005171A8" w:rsidRDefault="00390384">
      <w:pPr>
        <w:pStyle w:val="20"/>
        <w:adjustRightInd w:val="0"/>
        <w:snapToGrid w:val="0"/>
        <w:spacing w:line="440" w:lineRule="exact"/>
        <w:jc w:val="left"/>
        <w:rPr>
          <w:rFonts w:ascii="仿宋" w:hAnsi="仿宋" w:cstheme="minorBidi"/>
          <w:sz w:val="24"/>
        </w:rPr>
      </w:pPr>
      <w:r>
        <w:rPr>
          <w:rFonts w:hint="eastAsia"/>
          <w:sz w:val="24"/>
        </w:rPr>
        <w:t>四、财政拨款收入支出决算总体情况说明</w:t>
      </w:r>
      <w:r>
        <w:rPr>
          <w:rFonts w:cstheme="minorBidi"/>
          <w:sz w:val="24"/>
        </w:rPr>
        <w:tab/>
      </w:r>
      <w:r>
        <w:rPr>
          <w:rFonts w:cstheme="minorBidi" w:hint="eastAsia"/>
          <w:sz w:val="24"/>
        </w:rPr>
        <w:t>8</w:t>
      </w:r>
    </w:p>
    <w:p w:rsidR="005171A8" w:rsidRDefault="00390384">
      <w:pPr>
        <w:pStyle w:val="20"/>
        <w:adjustRightInd w:val="0"/>
        <w:snapToGrid w:val="0"/>
        <w:spacing w:line="440" w:lineRule="exact"/>
        <w:jc w:val="left"/>
        <w:rPr>
          <w:rFonts w:ascii="仿宋" w:hAnsi="仿宋" w:cstheme="minorBidi"/>
          <w:sz w:val="24"/>
        </w:rPr>
      </w:pPr>
      <w:r>
        <w:rPr>
          <w:rFonts w:hint="eastAsia"/>
          <w:sz w:val="24"/>
        </w:rPr>
        <w:t>五、一般公共预算财政拨款支出决算情况说明</w:t>
      </w:r>
      <w:r>
        <w:rPr>
          <w:rFonts w:cstheme="minorBidi"/>
          <w:sz w:val="24"/>
        </w:rPr>
        <w:tab/>
      </w:r>
      <w:r>
        <w:rPr>
          <w:rFonts w:cstheme="minorBidi" w:hint="eastAsia"/>
          <w:sz w:val="24"/>
        </w:rPr>
        <w:t>9</w:t>
      </w:r>
    </w:p>
    <w:p w:rsidR="005171A8" w:rsidRDefault="00390384">
      <w:pPr>
        <w:pStyle w:val="20"/>
        <w:adjustRightInd w:val="0"/>
        <w:snapToGrid w:val="0"/>
        <w:spacing w:line="440" w:lineRule="exact"/>
        <w:jc w:val="left"/>
        <w:rPr>
          <w:rFonts w:ascii="仿宋" w:hAnsi="仿宋" w:cstheme="minorBidi"/>
          <w:sz w:val="24"/>
        </w:rPr>
      </w:pPr>
      <w:r>
        <w:rPr>
          <w:rFonts w:hint="eastAsia"/>
          <w:sz w:val="24"/>
        </w:rPr>
        <w:t>六、一般公共预算财政拨款基本支出决算情况说明</w:t>
      </w:r>
      <w:r>
        <w:rPr>
          <w:rFonts w:cstheme="minorBidi"/>
          <w:sz w:val="24"/>
        </w:rPr>
        <w:tab/>
      </w:r>
      <w:r>
        <w:rPr>
          <w:rFonts w:cstheme="minorBidi" w:hint="eastAsia"/>
          <w:sz w:val="24"/>
        </w:rPr>
        <w:t>11</w:t>
      </w:r>
    </w:p>
    <w:p w:rsidR="005171A8" w:rsidRDefault="00390384">
      <w:pPr>
        <w:pStyle w:val="20"/>
        <w:adjustRightInd w:val="0"/>
        <w:snapToGrid w:val="0"/>
        <w:spacing w:line="440" w:lineRule="exact"/>
        <w:jc w:val="left"/>
        <w:rPr>
          <w:rFonts w:ascii="仿宋" w:hAnsi="仿宋" w:cstheme="minorBidi"/>
          <w:sz w:val="24"/>
        </w:rPr>
      </w:pPr>
      <w:r>
        <w:rPr>
          <w:rFonts w:hint="eastAsia"/>
          <w:sz w:val="24"/>
        </w:rPr>
        <w:t>七、财政拨款“三公”经费支出决算情况说明</w:t>
      </w:r>
      <w:r>
        <w:rPr>
          <w:rFonts w:cstheme="minorBidi"/>
          <w:sz w:val="24"/>
        </w:rPr>
        <w:tab/>
      </w:r>
      <w:r>
        <w:rPr>
          <w:rFonts w:cstheme="minorBidi" w:hint="eastAsia"/>
          <w:sz w:val="24"/>
        </w:rPr>
        <w:t>12</w:t>
      </w:r>
    </w:p>
    <w:p w:rsidR="005171A8" w:rsidRDefault="00390384">
      <w:pPr>
        <w:pStyle w:val="20"/>
        <w:adjustRightInd w:val="0"/>
        <w:snapToGrid w:val="0"/>
        <w:spacing w:line="440" w:lineRule="exact"/>
        <w:jc w:val="left"/>
        <w:rPr>
          <w:rFonts w:ascii="仿宋" w:hAnsi="仿宋" w:cstheme="minorBidi"/>
          <w:sz w:val="24"/>
        </w:rPr>
      </w:pPr>
      <w:r>
        <w:rPr>
          <w:rFonts w:hint="eastAsia"/>
          <w:sz w:val="24"/>
        </w:rPr>
        <w:t>八、政府性基金预算支出决算情况说明</w:t>
      </w:r>
      <w:r>
        <w:rPr>
          <w:rFonts w:cstheme="minorBidi"/>
          <w:sz w:val="24"/>
        </w:rPr>
        <w:tab/>
      </w:r>
      <w:r>
        <w:rPr>
          <w:rFonts w:cstheme="minorBidi" w:hint="eastAsia"/>
          <w:sz w:val="24"/>
        </w:rPr>
        <w:t>14</w:t>
      </w:r>
    </w:p>
    <w:p w:rsidR="005171A8" w:rsidRDefault="00390384">
      <w:pPr>
        <w:pStyle w:val="20"/>
        <w:adjustRightInd w:val="0"/>
        <w:snapToGrid w:val="0"/>
        <w:spacing w:line="440" w:lineRule="exact"/>
        <w:jc w:val="left"/>
        <w:rPr>
          <w:sz w:val="24"/>
        </w:rPr>
      </w:pPr>
      <w:r>
        <w:rPr>
          <w:rFonts w:hint="eastAsia"/>
          <w:sz w:val="24"/>
        </w:rPr>
        <w:t>九、国有资本经营预算支出决算情况说明</w:t>
      </w:r>
      <w:r>
        <w:rPr>
          <w:rFonts w:cstheme="minorBidi"/>
          <w:sz w:val="24"/>
        </w:rPr>
        <w:tab/>
      </w:r>
      <w:r>
        <w:rPr>
          <w:rFonts w:cstheme="minorBidi" w:hint="eastAsia"/>
          <w:sz w:val="24"/>
        </w:rPr>
        <w:t>14</w:t>
      </w:r>
    </w:p>
    <w:p w:rsidR="005171A8" w:rsidRDefault="00390384">
      <w:pPr>
        <w:pStyle w:val="20"/>
        <w:adjustRightInd w:val="0"/>
        <w:snapToGrid w:val="0"/>
        <w:spacing w:line="440" w:lineRule="exact"/>
        <w:jc w:val="left"/>
        <w:rPr>
          <w:sz w:val="24"/>
        </w:rPr>
      </w:pPr>
      <w:r>
        <w:rPr>
          <w:rFonts w:hint="eastAsia"/>
          <w:sz w:val="24"/>
        </w:rPr>
        <w:t>十、其他重要事项的情况说明</w:t>
      </w:r>
      <w:r>
        <w:rPr>
          <w:rFonts w:cstheme="minorBidi"/>
          <w:sz w:val="24"/>
        </w:rPr>
        <w:tab/>
      </w:r>
      <w:r>
        <w:rPr>
          <w:rFonts w:cstheme="minorBidi" w:hint="eastAsia"/>
          <w:sz w:val="24"/>
        </w:rPr>
        <w:t>14</w:t>
      </w:r>
    </w:p>
    <w:p w:rsidR="005171A8" w:rsidRDefault="00390384">
      <w:pPr>
        <w:pStyle w:val="10"/>
        <w:adjustRightInd w:val="0"/>
        <w:snapToGrid w:val="0"/>
        <w:spacing w:before="0" w:line="440" w:lineRule="exact"/>
        <w:jc w:val="left"/>
        <w:rPr>
          <w:rFonts w:cstheme="minorBidi"/>
          <w:sz w:val="24"/>
          <w:szCs w:val="24"/>
        </w:rPr>
      </w:pPr>
      <w:r>
        <w:rPr>
          <w:rFonts w:hint="eastAsia"/>
          <w:sz w:val="24"/>
        </w:rPr>
        <w:t>第三部分名词解释</w:t>
      </w:r>
      <w:r>
        <w:rPr>
          <w:rFonts w:cstheme="minorBidi"/>
          <w:sz w:val="24"/>
          <w:szCs w:val="24"/>
        </w:rPr>
        <w:tab/>
      </w:r>
      <w:r>
        <w:rPr>
          <w:rFonts w:cstheme="minorBidi" w:hint="eastAsia"/>
          <w:sz w:val="24"/>
          <w:szCs w:val="24"/>
        </w:rPr>
        <w:t>16</w:t>
      </w:r>
    </w:p>
    <w:p w:rsidR="005171A8" w:rsidRDefault="00390384">
      <w:pPr>
        <w:pStyle w:val="10"/>
        <w:adjustRightInd w:val="0"/>
        <w:snapToGrid w:val="0"/>
        <w:spacing w:before="0" w:line="440" w:lineRule="exact"/>
        <w:jc w:val="left"/>
        <w:rPr>
          <w:rFonts w:cstheme="minorBidi"/>
          <w:sz w:val="24"/>
          <w:szCs w:val="24"/>
        </w:rPr>
      </w:pPr>
      <w:r>
        <w:rPr>
          <w:rFonts w:hint="eastAsia"/>
          <w:sz w:val="24"/>
        </w:rPr>
        <w:t>第四部分附件</w:t>
      </w:r>
      <w:r>
        <w:rPr>
          <w:rFonts w:cstheme="minorBidi"/>
          <w:sz w:val="24"/>
          <w:szCs w:val="24"/>
        </w:rPr>
        <w:tab/>
      </w:r>
      <w:r>
        <w:rPr>
          <w:rFonts w:cstheme="minorBidi" w:hint="eastAsia"/>
          <w:sz w:val="24"/>
          <w:szCs w:val="24"/>
        </w:rPr>
        <w:t>18</w:t>
      </w:r>
    </w:p>
    <w:p w:rsidR="005171A8" w:rsidRDefault="00390384">
      <w:pPr>
        <w:pStyle w:val="10"/>
        <w:adjustRightInd w:val="0"/>
        <w:snapToGrid w:val="0"/>
        <w:spacing w:before="0" w:line="440" w:lineRule="exact"/>
        <w:jc w:val="left"/>
        <w:rPr>
          <w:rFonts w:cstheme="minorBidi"/>
          <w:sz w:val="24"/>
          <w:szCs w:val="24"/>
        </w:rPr>
      </w:pPr>
      <w:r>
        <w:rPr>
          <w:rFonts w:hint="eastAsia"/>
          <w:sz w:val="24"/>
        </w:rPr>
        <w:t>第五部分附表</w:t>
      </w:r>
      <w:r>
        <w:rPr>
          <w:rFonts w:cstheme="minorBidi"/>
          <w:sz w:val="24"/>
          <w:szCs w:val="24"/>
        </w:rPr>
        <w:tab/>
      </w:r>
      <w:r>
        <w:rPr>
          <w:rFonts w:cstheme="minorBidi" w:hint="eastAsia"/>
          <w:sz w:val="24"/>
          <w:szCs w:val="24"/>
        </w:rPr>
        <w:t>19</w:t>
      </w:r>
    </w:p>
    <w:p w:rsidR="005171A8" w:rsidRDefault="00390384">
      <w:pPr>
        <w:pStyle w:val="20"/>
        <w:adjustRightInd w:val="0"/>
        <w:snapToGrid w:val="0"/>
        <w:spacing w:line="440" w:lineRule="exact"/>
        <w:jc w:val="left"/>
        <w:rPr>
          <w:sz w:val="24"/>
        </w:rPr>
      </w:pPr>
      <w:r>
        <w:rPr>
          <w:rFonts w:hint="eastAsia"/>
          <w:sz w:val="24"/>
        </w:rPr>
        <w:t>一、收入支出决算总表</w:t>
      </w:r>
      <w:r>
        <w:rPr>
          <w:rFonts w:cstheme="minorBidi"/>
          <w:sz w:val="24"/>
        </w:rPr>
        <w:tab/>
      </w:r>
      <w:r>
        <w:rPr>
          <w:rFonts w:cstheme="minorBidi" w:hint="eastAsia"/>
          <w:sz w:val="24"/>
        </w:rPr>
        <w:t>19</w:t>
      </w:r>
    </w:p>
    <w:p w:rsidR="005171A8" w:rsidRDefault="00390384">
      <w:pPr>
        <w:pStyle w:val="20"/>
        <w:adjustRightInd w:val="0"/>
        <w:snapToGrid w:val="0"/>
        <w:spacing w:line="440" w:lineRule="exact"/>
        <w:jc w:val="left"/>
        <w:rPr>
          <w:rFonts w:cstheme="minorBidi"/>
          <w:sz w:val="24"/>
        </w:rPr>
      </w:pPr>
      <w:r>
        <w:rPr>
          <w:rFonts w:hint="eastAsia"/>
          <w:sz w:val="24"/>
        </w:rPr>
        <w:t>二、收入决算表</w:t>
      </w:r>
      <w:r>
        <w:rPr>
          <w:rFonts w:cstheme="minorBidi"/>
          <w:sz w:val="24"/>
        </w:rPr>
        <w:tab/>
      </w:r>
      <w:r>
        <w:rPr>
          <w:rFonts w:cstheme="minorBidi" w:hint="eastAsia"/>
          <w:sz w:val="24"/>
        </w:rPr>
        <w:t>19</w:t>
      </w:r>
    </w:p>
    <w:p w:rsidR="005171A8" w:rsidRDefault="00390384">
      <w:pPr>
        <w:pStyle w:val="20"/>
        <w:adjustRightInd w:val="0"/>
        <w:snapToGrid w:val="0"/>
        <w:spacing w:line="440" w:lineRule="exact"/>
        <w:jc w:val="left"/>
        <w:rPr>
          <w:sz w:val="24"/>
        </w:rPr>
      </w:pPr>
      <w:r>
        <w:rPr>
          <w:rFonts w:hint="eastAsia"/>
          <w:sz w:val="24"/>
        </w:rPr>
        <w:t>三、支出决算表</w:t>
      </w:r>
      <w:r>
        <w:rPr>
          <w:rFonts w:cstheme="minorBidi"/>
          <w:sz w:val="24"/>
        </w:rPr>
        <w:tab/>
      </w:r>
      <w:r>
        <w:rPr>
          <w:rFonts w:cstheme="minorBidi" w:hint="eastAsia"/>
          <w:sz w:val="24"/>
        </w:rPr>
        <w:t>19</w:t>
      </w:r>
    </w:p>
    <w:p w:rsidR="005171A8" w:rsidRDefault="00390384">
      <w:pPr>
        <w:pStyle w:val="20"/>
        <w:adjustRightInd w:val="0"/>
        <w:snapToGrid w:val="0"/>
        <w:spacing w:line="440" w:lineRule="exact"/>
        <w:jc w:val="left"/>
        <w:rPr>
          <w:sz w:val="24"/>
        </w:rPr>
      </w:pPr>
      <w:r>
        <w:rPr>
          <w:rFonts w:hint="eastAsia"/>
          <w:sz w:val="24"/>
        </w:rPr>
        <w:t>四、财政拨款收入支出决算总表</w:t>
      </w:r>
      <w:r>
        <w:rPr>
          <w:rFonts w:cstheme="minorBidi"/>
          <w:sz w:val="24"/>
        </w:rPr>
        <w:tab/>
      </w:r>
      <w:r>
        <w:rPr>
          <w:rFonts w:cstheme="minorBidi" w:hint="eastAsia"/>
          <w:sz w:val="24"/>
        </w:rPr>
        <w:t>19</w:t>
      </w:r>
    </w:p>
    <w:p w:rsidR="005171A8" w:rsidRDefault="00390384">
      <w:pPr>
        <w:pStyle w:val="20"/>
        <w:adjustRightInd w:val="0"/>
        <w:snapToGrid w:val="0"/>
        <w:spacing w:line="440" w:lineRule="exact"/>
        <w:jc w:val="left"/>
        <w:rPr>
          <w:sz w:val="24"/>
        </w:rPr>
      </w:pPr>
      <w:r>
        <w:rPr>
          <w:rFonts w:hint="eastAsia"/>
          <w:sz w:val="24"/>
        </w:rPr>
        <w:t>五、财政拨款支出决算明细表</w:t>
      </w:r>
      <w:r>
        <w:rPr>
          <w:rFonts w:cstheme="minorBidi"/>
          <w:sz w:val="24"/>
        </w:rPr>
        <w:tab/>
      </w:r>
      <w:r>
        <w:rPr>
          <w:rFonts w:cstheme="minorBidi" w:hint="eastAsia"/>
          <w:sz w:val="24"/>
        </w:rPr>
        <w:t>19</w:t>
      </w:r>
    </w:p>
    <w:p w:rsidR="005171A8" w:rsidRDefault="00390384">
      <w:pPr>
        <w:pStyle w:val="20"/>
        <w:adjustRightInd w:val="0"/>
        <w:snapToGrid w:val="0"/>
        <w:spacing w:line="440" w:lineRule="exact"/>
        <w:jc w:val="left"/>
        <w:rPr>
          <w:sz w:val="24"/>
        </w:rPr>
      </w:pPr>
      <w:r>
        <w:rPr>
          <w:rFonts w:hint="eastAsia"/>
          <w:sz w:val="24"/>
        </w:rPr>
        <w:t>六、一般公共预算财政拨款支出决算表</w:t>
      </w:r>
      <w:r>
        <w:rPr>
          <w:rFonts w:cstheme="minorBidi"/>
          <w:sz w:val="24"/>
        </w:rPr>
        <w:tab/>
      </w:r>
      <w:r>
        <w:rPr>
          <w:rFonts w:cstheme="minorBidi" w:hint="eastAsia"/>
          <w:sz w:val="24"/>
        </w:rPr>
        <w:t>19</w:t>
      </w:r>
    </w:p>
    <w:p w:rsidR="005171A8" w:rsidRDefault="00390384">
      <w:pPr>
        <w:pStyle w:val="20"/>
        <w:adjustRightInd w:val="0"/>
        <w:snapToGrid w:val="0"/>
        <w:spacing w:line="440" w:lineRule="exact"/>
        <w:jc w:val="left"/>
        <w:rPr>
          <w:sz w:val="24"/>
        </w:rPr>
      </w:pPr>
      <w:r>
        <w:rPr>
          <w:rFonts w:hint="eastAsia"/>
          <w:sz w:val="24"/>
        </w:rPr>
        <w:t>七、一般公共预算财政拨款支出决算明细表</w:t>
      </w:r>
      <w:r>
        <w:rPr>
          <w:rFonts w:cstheme="minorBidi"/>
          <w:sz w:val="24"/>
        </w:rPr>
        <w:tab/>
      </w:r>
      <w:r>
        <w:rPr>
          <w:rFonts w:cstheme="minorBidi" w:hint="eastAsia"/>
          <w:sz w:val="24"/>
        </w:rPr>
        <w:t>19</w:t>
      </w:r>
    </w:p>
    <w:p w:rsidR="005171A8" w:rsidRDefault="00390384">
      <w:pPr>
        <w:pStyle w:val="20"/>
        <w:adjustRightInd w:val="0"/>
        <w:snapToGrid w:val="0"/>
        <w:spacing w:line="440" w:lineRule="exact"/>
        <w:jc w:val="left"/>
        <w:rPr>
          <w:sz w:val="24"/>
        </w:rPr>
      </w:pPr>
      <w:r>
        <w:rPr>
          <w:rFonts w:hint="eastAsia"/>
          <w:sz w:val="24"/>
        </w:rPr>
        <w:t>八、一般公共预算财政拨款基本支出决算明细表</w:t>
      </w:r>
      <w:r>
        <w:rPr>
          <w:rFonts w:cstheme="minorBidi"/>
          <w:sz w:val="24"/>
        </w:rPr>
        <w:tab/>
      </w:r>
      <w:r>
        <w:rPr>
          <w:rFonts w:cstheme="minorBidi" w:hint="eastAsia"/>
          <w:sz w:val="24"/>
        </w:rPr>
        <w:t>19</w:t>
      </w:r>
    </w:p>
    <w:p w:rsidR="005171A8" w:rsidRDefault="00390384">
      <w:pPr>
        <w:pStyle w:val="20"/>
        <w:adjustRightInd w:val="0"/>
        <w:snapToGrid w:val="0"/>
        <w:spacing w:line="440" w:lineRule="exact"/>
        <w:jc w:val="left"/>
        <w:rPr>
          <w:sz w:val="24"/>
        </w:rPr>
      </w:pPr>
      <w:r>
        <w:rPr>
          <w:rFonts w:hint="eastAsia"/>
          <w:sz w:val="24"/>
        </w:rPr>
        <w:t>九、一般公共预算财政拨款项目支出决算表</w:t>
      </w:r>
      <w:r>
        <w:rPr>
          <w:rFonts w:cstheme="minorBidi"/>
          <w:sz w:val="24"/>
        </w:rPr>
        <w:tab/>
      </w:r>
      <w:r>
        <w:rPr>
          <w:rFonts w:cstheme="minorBidi" w:hint="eastAsia"/>
          <w:sz w:val="24"/>
        </w:rPr>
        <w:t>19</w:t>
      </w:r>
    </w:p>
    <w:p w:rsidR="005171A8" w:rsidRDefault="00390384">
      <w:pPr>
        <w:pStyle w:val="20"/>
        <w:adjustRightInd w:val="0"/>
        <w:snapToGrid w:val="0"/>
        <w:spacing w:line="440" w:lineRule="exact"/>
        <w:jc w:val="left"/>
        <w:rPr>
          <w:sz w:val="24"/>
        </w:rPr>
      </w:pPr>
      <w:r>
        <w:rPr>
          <w:rFonts w:hint="eastAsia"/>
          <w:sz w:val="24"/>
        </w:rPr>
        <w:lastRenderedPageBreak/>
        <w:t>十、政府性基金预算财政拨款收入支出决算表</w:t>
      </w:r>
      <w:r>
        <w:rPr>
          <w:rFonts w:cstheme="minorBidi"/>
          <w:sz w:val="24"/>
        </w:rPr>
        <w:tab/>
      </w:r>
      <w:r>
        <w:rPr>
          <w:rFonts w:cstheme="minorBidi" w:hint="eastAsia"/>
          <w:sz w:val="24"/>
        </w:rPr>
        <w:t>19</w:t>
      </w:r>
    </w:p>
    <w:p w:rsidR="005171A8" w:rsidRDefault="00390384">
      <w:pPr>
        <w:pStyle w:val="20"/>
        <w:adjustRightInd w:val="0"/>
        <w:snapToGrid w:val="0"/>
        <w:spacing w:line="440" w:lineRule="exact"/>
        <w:jc w:val="left"/>
        <w:rPr>
          <w:sz w:val="24"/>
        </w:rPr>
      </w:pPr>
      <w:r>
        <w:rPr>
          <w:rFonts w:hint="eastAsia"/>
          <w:sz w:val="24"/>
        </w:rPr>
        <w:t>十一、国有资本经营预算财政拨款收入支出决算表</w:t>
      </w:r>
      <w:r>
        <w:rPr>
          <w:rFonts w:cstheme="minorBidi"/>
          <w:sz w:val="24"/>
        </w:rPr>
        <w:tab/>
      </w:r>
      <w:r>
        <w:rPr>
          <w:rFonts w:cstheme="minorBidi" w:hint="eastAsia"/>
          <w:sz w:val="24"/>
        </w:rPr>
        <w:t>19</w:t>
      </w:r>
    </w:p>
    <w:p w:rsidR="005171A8" w:rsidRDefault="00390384">
      <w:pPr>
        <w:pStyle w:val="20"/>
        <w:adjustRightInd w:val="0"/>
        <w:snapToGrid w:val="0"/>
        <w:spacing w:line="440" w:lineRule="exact"/>
        <w:jc w:val="left"/>
        <w:rPr>
          <w:sz w:val="24"/>
        </w:rPr>
      </w:pPr>
      <w:r>
        <w:rPr>
          <w:rFonts w:hint="eastAsia"/>
          <w:sz w:val="24"/>
        </w:rPr>
        <w:t>十二、国有资本经营预算财政拨款支出决算表</w:t>
      </w:r>
      <w:r>
        <w:rPr>
          <w:rFonts w:cstheme="minorBidi"/>
          <w:sz w:val="24"/>
        </w:rPr>
        <w:tab/>
      </w:r>
      <w:r>
        <w:rPr>
          <w:rFonts w:cstheme="minorBidi" w:hint="eastAsia"/>
          <w:sz w:val="24"/>
        </w:rPr>
        <w:t>19</w:t>
      </w:r>
    </w:p>
    <w:p w:rsidR="005171A8" w:rsidRDefault="00390384">
      <w:pPr>
        <w:pStyle w:val="20"/>
        <w:adjustRightInd w:val="0"/>
        <w:snapToGrid w:val="0"/>
        <w:spacing w:line="440" w:lineRule="exact"/>
        <w:jc w:val="left"/>
        <w:rPr>
          <w:rFonts w:ascii="仿宋" w:eastAsia="仿宋" w:hAnsi="仿宋"/>
          <w:bCs/>
          <w:kern w:val="44"/>
          <w:sz w:val="24"/>
        </w:rPr>
      </w:pPr>
      <w:r>
        <w:rPr>
          <w:rFonts w:hint="eastAsia"/>
          <w:sz w:val="24"/>
        </w:rPr>
        <w:t>十三、财政拨款“三公”经费支出决算表</w:t>
      </w:r>
      <w:r>
        <w:rPr>
          <w:rFonts w:cstheme="minorBidi"/>
          <w:sz w:val="24"/>
        </w:rPr>
        <w:tab/>
      </w:r>
      <w:r>
        <w:rPr>
          <w:rFonts w:cstheme="minorBidi" w:hint="eastAsia"/>
          <w:sz w:val="24"/>
        </w:rPr>
        <w:t>1</w:t>
      </w:r>
      <w:bookmarkStart w:id="12" w:name="_Toc15396599"/>
      <w:bookmarkStart w:id="13" w:name="_Toc15377196"/>
      <w:r>
        <w:rPr>
          <w:rFonts w:cstheme="minorBidi" w:hint="eastAsia"/>
          <w:sz w:val="24"/>
        </w:rPr>
        <w:t>9</w:t>
      </w:r>
      <w:r>
        <w:rPr>
          <w:rFonts w:ascii="仿宋" w:eastAsia="仿宋" w:hAnsi="仿宋"/>
          <w:b/>
          <w:sz w:val="24"/>
        </w:rPr>
        <w:br w:type="page"/>
      </w:r>
    </w:p>
    <w:p w:rsidR="005171A8" w:rsidRDefault="00390384">
      <w:pPr>
        <w:pStyle w:val="1"/>
        <w:jc w:val="center"/>
        <w:rPr>
          <w:rStyle w:val="1Char"/>
          <w:rFonts w:ascii="黑体" w:eastAsia="黑体" w:hAnsi="黑体"/>
          <w:b/>
        </w:rPr>
      </w:pPr>
      <w:r>
        <w:rPr>
          <w:rFonts w:ascii="黑体" w:eastAsia="黑体" w:hAnsi="黑体" w:hint="eastAsia"/>
          <w:b w:val="0"/>
        </w:rPr>
        <w:lastRenderedPageBreak/>
        <w:t>第一部分 单位</w:t>
      </w:r>
      <w:r>
        <w:rPr>
          <w:rStyle w:val="1Char"/>
          <w:rFonts w:ascii="黑体" w:eastAsia="黑体" w:hAnsi="黑体" w:hint="eastAsia"/>
        </w:rPr>
        <w:t>概况</w:t>
      </w:r>
      <w:bookmarkEnd w:id="12"/>
      <w:bookmarkEnd w:id="13"/>
    </w:p>
    <w:p w:rsidR="005171A8" w:rsidRDefault="005171A8">
      <w:pPr>
        <w:widowControl/>
        <w:jc w:val="left"/>
        <w:rPr>
          <w:rFonts w:ascii="黑体" w:eastAsia="黑体"/>
          <w:sz w:val="32"/>
          <w:szCs w:val="32"/>
        </w:rPr>
      </w:pPr>
    </w:p>
    <w:p w:rsidR="005171A8" w:rsidRDefault="00390384">
      <w:pPr>
        <w:pStyle w:val="2"/>
        <w:numPr>
          <w:ilvl w:val="0"/>
          <w:numId w:val="1"/>
        </w:numPr>
        <w:rPr>
          <w:rStyle w:val="2Char"/>
          <w:rFonts w:ascii="黑体" w:eastAsia="黑体" w:hAnsi="黑体"/>
        </w:rPr>
      </w:pPr>
      <w:bookmarkStart w:id="14" w:name="_Toc15377197"/>
      <w:bookmarkStart w:id="15" w:name="_Toc15396600"/>
      <w:r>
        <w:rPr>
          <w:rStyle w:val="2Char"/>
          <w:rFonts w:ascii="黑体" w:eastAsia="黑体" w:hAnsi="黑体" w:hint="eastAsia"/>
        </w:rPr>
        <w:t>主要职责</w:t>
      </w:r>
    </w:p>
    <w:p w:rsidR="005171A8" w:rsidRDefault="00390384">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攀枝花市自然资源和规划局仁和区分局是主管仁和区土地、矿产资源的调查评价、规划、管理、保护与合理利用的市政府工作部门。</w:t>
      </w:r>
      <w:r>
        <w:rPr>
          <w:rFonts w:ascii="仿宋_GB2312" w:eastAsia="仿宋_GB2312" w:hAnsi="仿宋_GB2312" w:cs="仿宋_GB2312" w:hint="eastAsia"/>
          <w:sz w:val="32"/>
          <w:szCs w:val="32"/>
        </w:rPr>
        <w:t>职责定位：</w:t>
      </w:r>
    </w:p>
    <w:p w:rsidR="005171A8" w:rsidRDefault="00390384">
      <w:pPr>
        <w:numPr>
          <w:ilvl w:val="0"/>
          <w:numId w:val="2"/>
        </w:numPr>
        <w:spacing w:line="560" w:lineRule="exact"/>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贯彻执行国家、省、市有关国土资源管理的法律、法规、政策和规章，组织开展国土资源法制宣传教育；</w:t>
      </w:r>
    </w:p>
    <w:p w:rsidR="005171A8" w:rsidRDefault="00390384">
      <w:pPr>
        <w:numPr>
          <w:ilvl w:val="0"/>
          <w:numId w:val="2"/>
        </w:numPr>
        <w:spacing w:line="560" w:lineRule="exact"/>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负责辖区内矿产资源管理、地质灾害防治与监管工作；</w:t>
      </w:r>
    </w:p>
    <w:p w:rsidR="005171A8" w:rsidRDefault="00390384">
      <w:pPr>
        <w:numPr>
          <w:ilvl w:val="0"/>
          <w:numId w:val="2"/>
        </w:numPr>
        <w:spacing w:line="560" w:lineRule="exact"/>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受市局委托，在仁和区政府领导下，承担辖区内征地的具体事务(注：主要是开展组织、审查、征收、转用集体土地的报件材料工作)；</w:t>
      </w:r>
    </w:p>
    <w:p w:rsidR="005171A8" w:rsidRDefault="00390384">
      <w:pPr>
        <w:numPr>
          <w:ilvl w:val="0"/>
          <w:numId w:val="2"/>
        </w:numPr>
        <w:spacing w:line="560" w:lineRule="exact"/>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负责辖区内国有划拨土地使用权出租、租赁等“隐形市场”的管理和划拨土地使用权年租金的收缴工作；</w:t>
      </w:r>
    </w:p>
    <w:p w:rsidR="005171A8" w:rsidRDefault="00390384">
      <w:pPr>
        <w:numPr>
          <w:ilvl w:val="0"/>
          <w:numId w:val="2"/>
        </w:numPr>
        <w:spacing w:line="560" w:lineRule="exact"/>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负责辖区内村民宅基地和临时用地的审核报件和村民集体建设用地使用权登记发证；</w:t>
      </w:r>
    </w:p>
    <w:p w:rsidR="005171A8" w:rsidRDefault="00390384">
      <w:pPr>
        <w:numPr>
          <w:ilvl w:val="0"/>
          <w:numId w:val="2"/>
        </w:numPr>
        <w:spacing w:line="560" w:lineRule="exact"/>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协助市局做好辖区内土地、矿产资源的勘测、规划、调查、登记、发证等工作，依法调解土地、矿产权属纠纷；</w:t>
      </w:r>
    </w:p>
    <w:p w:rsidR="005171A8" w:rsidRDefault="00390384">
      <w:pPr>
        <w:numPr>
          <w:ilvl w:val="0"/>
          <w:numId w:val="2"/>
        </w:numPr>
        <w:spacing w:line="560" w:lineRule="exact"/>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协助市局管理辖区内的土地、矿产市场；</w:t>
      </w:r>
    </w:p>
    <w:p w:rsidR="005171A8" w:rsidRDefault="00390384">
      <w:pPr>
        <w:numPr>
          <w:ilvl w:val="0"/>
          <w:numId w:val="2"/>
        </w:numPr>
        <w:spacing w:line="560" w:lineRule="exact"/>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协助市局管理辖区内国土资源执法监察、信访和违法案件查处；</w:t>
      </w:r>
    </w:p>
    <w:p w:rsidR="005171A8" w:rsidRDefault="00390384">
      <w:pPr>
        <w:numPr>
          <w:ilvl w:val="0"/>
          <w:numId w:val="2"/>
        </w:numPr>
        <w:spacing w:line="560" w:lineRule="exact"/>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负责辖区内基层国土资源管理所的日常管理工作；</w:t>
      </w:r>
    </w:p>
    <w:p w:rsidR="005171A8" w:rsidRDefault="00390384">
      <w:pPr>
        <w:numPr>
          <w:ilvl w:val="0"/>
          <w:numId w:val="2"/>
        </w:numPr>
        <w:spacing w:line="560" w:lineRule="exact"/>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承办市自然资源和规划局以及仁和区政府交办的其他事项。</w:t>
      </w:r>
    </w:p>
    <w:p w:rsidR="005171A8" w:rsidRDefault="00390384">
      <w:pPr>
        <w:pStyle w:val="2"/>
        <w:numPr>
          <w:ilvl w:val="0"/>
          <w:numId w:val="1"/>
        </w:numPr>
        <w:rPr>
          <w:rFonts w:ascii="黑体" w:eastAsia="黑体" w:hAnsi="黑体"/>
          <w:b w:val="0"/>
        </w:rPr>
      </w:pPr>
      <w:r>
        <w:rPr>
          <w:rFonts w:ascii="黑体" w:eastAsia="黑体" w:hAnsi="黑体" w:hint="eastAsia"/>
          <w:b w:val="0"/>
        </w:rPr>
        <w:t>机构设置</w:t>
      </w:r>
    </w:p>
    <w:p w:rsidR="005171A8" w:rsidRDefault="00390384" w:rsidP="00022055">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攀枝花市自然资源和规划局仁和区分局</w:t>
      </w:r>
      <w:r>
        <w:rPr>
          <w:rFonts w:ascii="仿宋_GB2312" w:eastAsia="仿宋_GB2312" w:hAnsi="仿宋_GB2312" w:cs="仿宋_GB2312" w:hint="eastAsia"/>
          <w:sz w:val="32"/>
          <w:szCs w:val="32"/>
        </w:rPr>
        <w:t>为实施独立核算二级预算单位，性质为行政。代管市自然资源和规划局的派出机构13个：攀枝花市仁和自然资源所、攀枝花市大龙潭自然资源所、攀枝花市前进自然资源所、攀枝花市中坝资源所、攀枝花市大田自然资源所、攀枝花市福田自然资源所、攀枝花市布德自然资源所、攀枝花市太平自然资源所、攀枝花市金江自然资源所、攀枝花市平地自然资源所、攀枝花市务本自然资源所、攀枝花市啊喇自然资源所、攀枝花市同德自然资源所。</w:t>
      </w:r>
    </w:p>
    <w:p w:rsidR="005171A8" w:rsidRDefault="005171A8"/>
    <w:bookmarkEnd w:id="14"/>
    <w:bookmarkEnd w:id="15"/>
    <w:p w:rsidR="005171A8" w:rsidRDefault="00390384">
      <w:pPr>
        <w:widowControl/>
        <w:jc w:val="left"/>
        <w:rPr>
          <w:rFonts w:ascii="仿宋" w:eastAsia="仿宋" w:hAnsi="仿宋"/>
          <w:kern w:val="0"/>
          <w:sz w:val="32"/>
          <w:szCs w:val="32"/>
        </w:rPr>
      </w:pPr>
      <w:r>
        <w:rPr>
          <w:rFonts w:ascii="仿宋" w:eastAsia="仿宋" w:hAnsi="仿宋"/>
          <w:sz w:val="32"/>
          <w:szCs w:val="32"/>
        </w:rPr>
        <w:br w:type="page"/>
      </w:r>
    </w:p>
    <w:p w:rsidR="005171A8" w:rsidRDefault="00390384">
      <w:pPr>
        <w:pStyle w:val="1"/>
        <w:ind w:right="440"/>
        <w:jc w:val="center"/>
        <w:rPr>
          <w:rStyle w:val="1Char"/>
          <w:rFonts w:ascii="黑体" w:eastAsia="黑体" w:hAnsi="黑体"/>
          <w:bCs/>
        </w:rPr>
      </w:pPr>
      <w:bookmarkStart w:id="16" w:name="_Toc15377204"/>
      <w:bookmarkStart w:id="17" w:name="_Toc15396602"/>
      <w:r>
        <w:rPr>
          <w:rFonts w:ascii="黑体" w:eastAsia="黑体" w:hAnsi="黑体" w:hint="eastAsia"/>
          <w:b w:val="0"/>
        </w:rPr>
        <w:lastRenderedPageBreak/>
        <w:t>第二部分 2022年度</w:t>
      </w:r>
      <w:r>
        <w:rPr>
          <w:rStyle w:val="1Char"/>
          <w:rFonts w:ascii="黑体" w:eastAsia="黑体" w:hAnsi="黑体" w:hint="eastAsia"/>
          <w:bCs/>
        </w:rPr>
        <w:t>单位决算情况说明</w:t>
      </w:r>
      <w:bookmarkEnd w:id="16"/>
      <w:bookmarkEnd w:id="17"/>
    </w:p>
    <w:p w:rsidR="005171A8" w:rsidRDefault="005171A8"/>
    <w:p w:rsidR="005171A8" w:rsidRDefault="00390384">
      <w:pPr>
        <w:pStyle w:val="aa"/>
        <w:numPr>
          <w:ilvl w:val="0"/>
          <w:numId w:val="3"/>
        </w:numPr>
        <w:spacing w:line="600" w:lineRule="exact"/>
        <w:ind w:firstLineChars="0"/>
        <w:outlineLvl w:val="1"/>
        <w:rPr>
          <w:rStyle w:val="2Char"/>
          <w:rFonts w:ascii="黑体" w:eastAsia="黑体" w:hAnsi="黑体"/>
          <w:b w:val="0"/>
        </w:rPr>
      </w:pPr>
      <w:bookmarkStart w:id="18" w:name="_Toc15396603"/>
      <w:bookmarkStart w:id="19"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8"/>
      <w:bookmarkEnd w:id="19"/>
    </w:p>
    <w:p w:rsidR="005171A8" w:rsidRDefault="00390384">
      <w:pPr>
        <w:spacing w:line="600" w:lineRule="exact"/>
        <w:ind w:firstLineChars="200" w:firstLine="640"/>
        <w:rPr>
          <w:rFonts w:ascii="仿宋" w:eastAsia="仿宋" w:hAnsi="仿宋"/>
          <w:sz w:val="32"/>
          <w:szCs w:val="32"/>
        </w:rPr>
      </w:pPr>
      <w:r>
        <w:rPr>
          <w:rFonts w:ascii="仿宋" w:eastAsia="仿宋" w:hAnsi="仿宋" w:hint="eastAsia"/>
          <w:sz w:val="32"/>
          <w:szCs w:val="32"/>
        </w:rPr>
        <w:t>2022年度收、支总计3655.84万元。与2021年相比，收入增加1190.17万元，增长191%；支出增加618.63万元，增长51</w:t>
      </w:r>
      <w:r>
        <w:rPr>
          <w:rFonts w:ascii="仿宋" w:eastAsia="仿宋" w:hAnsi="仿宋"/>
          <w:sz w:val="32"/>
          <w:szCs w:val="32"/>
        </w:rPr>
        <w:t>%</w:t>
      </w:r>
      <w:r>
        <w:rPr>
          <w:rFonts w:ascii="仿宋" w:eastAsia="仿宋" w:hAnsi="仿宋" w:hint="eastAsia"/>
          <w:sz w:val="32"/>
          <w:szCs w:val="32"/>
        </w:rPr>
        <w:t>。主要变动原因是2022年，市财政下达2018--2022年地灾防治及应急管理资金920万元，仁和区财政下达其它项目资金511万元。</w:t>
      </w:r>
    </w:p>
    <w:p w:rsidR="005171A8" w:rsidRDefault="00390384">
      <w:pPr>
        <w:pStyle w:val="Default"/>
        <w:rPr>
          <w:rFonts w:hAnsi="仿宋"/>
          <w:sz w:val="32"/>
          <w:szCs w:val="32"/>
        </w:rPr>
      </w:pPr>
      <w:r>
        <w:rPr>
          <w:rFonts w:hAnsi="仿宋" w:hint="eastAsia"/>
          <w:noProof/>
          <w:sz w:val="32"/>
          <w:szCs w:val="32"/>
        </w:rPr>
        <w:drawing>
          <wp:inline distT="0" distB="0" distL="114300" distR="114300">
            <wp:extent cx="5080000" cy="3810000"/>
            <wp:effectExtent l="4445" t="4445" r="5715"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171A8" w:rsidRDefault="00390384">
      <w:pPr>
        <w:spacing w:line="600" w:lineRule="exact"/>
        <w:ind w:firstLineChars="200" w:firstLine="640"/>
        <w:rPr>
          <w:rFonts w:ascii="仿宋_GB2312" w:eastAsia="仿宋_GB2312"/>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5171A8" w:rsidRDefault="00390384">
      <w:pPr>
        <w:pStyle w:val="aa"/>
        <w:numPr>
          <w:ilvl w:val="0"/>
          <w:numId w:val="3"/>
        </w:numPr>
        <w:spacing w:line="600" w:lineRule="exact"/>
        <w:ind w:firstLineChars="0"/>
        <w:outlineLvl w:val="1"/>
        <w:rPr>
          <w:rStyle w:val="2Char"/>
          <w:rFonts w:ascii="黑体" w:eastAsia="黑体" w:hAnsi="黑体"/>
          <w:b w:val="0"/>
        </w:rPr>
      </w:pPr>
      <w:bookmarkStart w:id="20" w:name="_Toc15377206"/>
      <w:bookmarkStart w:id="21"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0"/>
      <w:bookmarkEnd w:id="21"/>
    </w:p>
    <w:p w:rsidR="005171A8" w:rsidRDefault="00390384">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22年本年收入合计1814.26万元，其中：一般公共预算财政拨款收入1288.9万元，占71</w:t>
      </w:r>
      <w:r>
        <w:rPr>
          <w:rFonts w:ascii="仿宋" w:eastAsia="仿宋" w:hAnsi="仿宋"/>
          <w:sz w:val="32"/>
          <w:szCs w:val="32"/>
        </w:rPr>
        <w:t>%</w:t>
      </w:r>
      <w:r>
        <w:rPr>
          <w:rFonts w:ascii="仿宋" w:eastAsia="仿宋" w:hAnsi="仿宋" w:hint="eastAsia"/>
          <w:sz w:val="32"/>
          <w:szCs w:val="32"/>
        </w:rPr>
        <w:t>；政府性基金预算财政</w:t>
      </w:r>
      <w:r>
        <w:rPr>
          <w:rFonts w:ascii="仿宋" w:eastAsia="仿宋" w:hAnsi="仿宋" w:hint="eastAsia"/>
          <w:sz w:val="32"/>
          <w:szCs w:val="32"/>
        </w:rPr>
        <w:lastRenderedPageBreak/>
        <w:t>拨款收入0万元，占0</w:t>
      </w:r>
      <w:r>
        <w:rPr>
          <w:rFonts w:ascii="仿宋" w:eastAsia="仿宋" w:hAnsi="仿宋"/>
          <w:sz w:val="32"/>
          <w:szCs w:val="32"/>
        </w:rPr>
        <w:t>%</w:t>
      </w:r>
      <w:r>
        <w:rPr>
          <w:rFonts w:ascii="仿宋" w:eastAsia="仿宋" w:hAnsi="仿宋" w:hint="eastAsia"/>
          <w:sz w:val="32"/>
          <w:szCs w:val="32"/>
        </w:rPr>
        <w:t>；国有资本经营预算财政拨款收入0万元，占0</w:t>
      </w:r>
      <w:r>
        <w:rPr>
          <w:rFonts w:ascii="仿宋" w:eastAsia="仿宋" w:hAnsi="仿宋"/>
          <w:sz w:val="32"/>
          <w:szCs w:val="32"/>
        </w:rPr>
        <w:t>%</w:t>
      </w:r>
      <w:r>
        <w:rPr>
          <w:rFonts w:ascii="仿宋" w:eastAsia="仿宋" w:hAnsi="仿宋" w:hint="eastAsia"/>
          <w:sz w:val="32"/>
          <w:szCs w:val="32"/>
        </w:rPr>
        <w:t>；上级补助收入0万元，占0</w:t>
      </w:r>
      <w:r>
        <w:rPr>
          <w:rFonts w:ascii="仿宋" w:eastAsia="仿宋" w:hAnsi="仿宋"/>
          <w:sz w:val="32"/>
          <w:szCs w:val="32"/>
        </w:rPr>
        <w:t>%</w:t>
      </w:r>
      <w:r>
        <w:rPr>
          <w:rFonts w:ascii="仿宋" w:eastAsia="仿宋" w:hAnsi="仿宋" w:hint="eastAsia"/>
          <w:sz w:val="32"/>
          <w:szCs w:val="32"/>
        </w:rPr>
        <w:t>；事业收入0万元，占0</w:t>
      </w:r>
      <w:r>
        <w:rPr>
          <w:rFonts w:ascii="仿宋" w:eastAsia="仿宋" w:hAnsi="仿宋"/>
          <w:sz w:val="32"/>
          <w:szCs w:val="32"/>
        </w:rPr>
        <w:t>%</w:t>
      </w:r>
      <w:r>
        <w:rPr>
          <w:rFonts w:ascii="仿宋" w:eastAsia="仿宋" w:hAnsi="仿宋" w:hint="eastAsia"/>
          <w:sz w:val="32"/>
          <w:szCs w:val="32"/>
        </w:rPr>
        <w:t>；经营收入0万元，占0</w:t>
      </w:r>
      <w:r>
        <w:rPr>
          <w:rFonts w:ascii="仿宋" w:eastAsia="仿宋" w:hAnsi="仿宋"/>
          <w:sz w:val="32"/>
          <w:szCs w:val="32"/>
        </w:rPr>
        <w:t>%</w:t>
      </w:r>
      <w:r>
        <w:rPr>
          <w:rFonts w:ascii="仿宋" w:eastAsia="仿宋" w:hAnsi="仿宋" w:hint="eastAsia"/>
          <w:sz w:val="32"/>
          <w:szCs w:val="32"/>
        </w:rPr>
        <w:t>；附属单位上缴收入0万元，占0</w:t>
      </w:r>
      <w:r>
        <w:rPr>
          <w:rFonts w:ascii="仿宋" w:eastAsia="仿宋" w:hAnsi="仿宋"/>
          <w:sz w:val="32"/>
          <w:szCs w:val="32"/>
        </w:rPr>
        <w:t>%</w:t>
      </w:r>
      <w:r>
        <w:rPr>
          <w:rFonts w:ascii="仿宋" w:eastAsia="仿宋" w:hAnsi="仿宋" w:hint="eastAsia"/>
          <w:sz w:val="32"/>
          <w:szCs w:val="32"/>
        </w:rPr>
        <w:t>；其他收入525.36万元，占29</w:t>
      </w:r>
      <w:r>
        <w:rPr>
          <w:rFonts w:ascii="仿宋" w:eastAsia="仿宋" w:hAnsi="仿宋"/>
          <w:sz w:val="32"/>
          <w:szCs w:val="32"/>
        </w:rPr>
        <w:t>%</w:t>
      </w:r>
      <w:r>
        <w:rPr>
          <w:rFonts w:ascii="仿宋" w:eastAsia="仿宋" w:hAnsi="仿宋" w:hint="eastAsia"/>
          <w:sz w:val="32"/>
          <w:szCs w:val="32"/>
        </w:rPr>
        <w:t>。</w:t>
      </w:r>
    </w:p>
    <w:p w:rsidR="005171A8" w:rsidRDefault="00390384">
      <w:pPr>
        <w:pStyle w:val="Default"/>
        <w:rPr>
          <w:rFonts w:hAnsi="仿宋"/>
          <w:sz w:val="32"/>
          <w:szCs w:val="32"/>
        </w:rPr>
      </w:pPr>
      <w:r>
        <w:rPr>
          <w:rFonts w:hAnsi="仿宋" w:hint="eastAsia"/>
          <w:noProof/>
          <w:sz w:val="32"/>
          <w:szCs w:val="32"/>
        </w:rPr>
        <w:drawing>
          <wp:inline distT="0" distB="0" distL="114300" distR="114300">
            <wp:extent cx="4874260" cy="2964180"/>
            <wp:effectExtent l="4445" t="5080" r="13335" b="177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171A8" w:rsidRDefault="00390384">
      <w:pPr>
        <w:spacing w:line="600" w:lineRule="exact"/>
        <w:ind w:firstLineChars="200" w:firstLine="640"/>
        <w:rPr>
          <w:rFonts w:ascii="仿宋_GB2312" w:eastAsia="仿宋_GB2312"/>
          <w:sz w:val="32"/>
          <w:szCs w:val="32"/>
        </w:rPr>
      </w:pPr>
      <w:r>
        <w:rPr>
          <w:rFonts w:ascii="仿宋" w:eastAsia="仿宋" w:hAnsi="仿宋" w:hint="eastAsia"/>
          <w:sz w:val="32"/>
          <w:szCs w:val="32"/>
        </w:rPr>
        <w:t>（图2：收入决算结构图）（饼状图）</w:t>
      </w:r>
    </w:p>
    <w:p w:rsidR="005171A8" w:rsidRDefault="00390384">
      <w:pPr>
        <w:pStyle w:val="aa"/>
        <w:numPr>
          <w:ilvl w:val="0"/>
          <w:numId w:val="3"/>
        </w:numPr>
        <w:spacing w:line="600" w:lineRule="exact"/>
        <w:ind w:firstLineChars="0"/>
        <w:outlineLvl w:val="1"/>
        <w:rPr>
          <w:rStyle w:val="2Char"/>
          <w:rFonts w:ascii="黑体" w:eastAsia="黑体" w:hAnsi="黑体"/>
          <w:b w:val="0"/>
        </w:rPr>
      </w:pPr>
      <w:bookmarkStart w:id="22" w:name="_Toc15396605"/>
      <w:bookmarkStart w:id="23"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22"/>
      <w:bookmarkEnd w:id="23"/>
    </w:p>
    <w:p w:rsidR="005171A8" w:rsidRDefault="00390384">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22年本年支出合计1841.58万元，其中：基本支出410.32万元，占22</w:t>
      </w:r>
      <w:r>
        <w:rPr>
          <w:rFonts w:ascii="仿宋" w:eastAsia="仿宋" w:hAnsi="仿宋"/>
          <w:sz w:val="32"/>
          <w:szCs w:val="32"/>
        </w:rPr>
        <w:t>%</w:t>
      </w:r>
      <w:r>
        <w:rPr>
          <w:rFonts w:ascii="仿宋" w:eastAsia="仿宋" w:hAnsi="仿宋" w:hint="eastAsia"/>
          <w:sz w:val="32"/>
          <w:szCs w:val="32"/>
        </w:rPr>
        <w:t>；项目支出1431.26万元，占78</w:t>
      </w:r>
      <w:r>
        <w:rPr>
          <w:rFonts w:ascii="仿宋" w:eastAsia="仿宋" w:hAnsi="仿宋"/>
          <w:sz w:val="32"/>
          <w:szCs w:val="32"/>
        </w:rPr>
        <w:t>%</w:t>
      </w:r>
      <w:r>
        <w:rPr>
          <w:rFonts w:ascii="仿宋" w:eastAsia="仿宋" w:hAnsi="仿宋" w:hint="eastAsia"/>
          <w:sz w:val="32"/>
          <w:szCs w:val="32"/>
        </w:rPr>
        <w:t>；上缴上级支出0万元，占0</w:t>
      </w:r>
      <w:r>
        <w:rPr>
          <w:rFonts w:ascii="仿宋" w:eastAsia="仿宋" w:hAnsi="仿宋"/>
          <w:sz w:val="32"/>
          <w:szCs w:val="32"/>
        </w:rPr>
        <w:t>%</w:t>
      </w:r>
      <w:r>
        <w:rPr>
          <w:rFonts w:ascii="仿宋" w:eastAsia="仿宋" w:hAnsi="仿宋" w:hint="eastAsia"/>
          <w:sz w:val="32"/>
          <w:szCs w:val="32"/>
        </w:rPr>
        <w:t>；经营支出0万元，占0</w:t>
      </w:r>
      <w:r>
        <w:rPr>
          <w:rFonts w:ascii="仿宋" w:eastAsia="仿宋" w:hAnsi="仿宋"/>
          <w:sz w:val="32"/>
          <w:szCs w:val="32"/>
        </w:rPr>
        <w:t>%</w:t>
      </w:r>
      <w:r>
        <w:rPr>
          <w:rFonts w:ascii="仿宋" w:eastAsia="仿宋" w:hAnsi="仿宋" w:hint="eastAsia"/>
          <w:sz w:val="32"/>
          <w:szCs w:val="32"/>
        </w:rPr>
        <w:t>；对附属单位补助支出0万元，占0</w:t>
      </w:r>
      <w:r>
        <w:rPr>
          <w:rFonts w:ascii="仿宋" w:eastAsia="仿宋" w:hAnsi="仿宋"/>
          <w:sz w:val="32"/>
          <w:szCs w:val="32"/>
        </w:rPr>
        <w:t>%</w:t>
      </w:r>
      <w:r>
        <w:rPr>
          <w:rFonts w:ascii="仿宋" w:eastAsia="仿宋" w:hAnsi="仿宋" w:hint="eastAsia"/>
          <w:sz w:val="32"/>
          <w:szCs w:val="32"/>
        </w:rPr>
        <w:t>。</w:t>
      </w:r>
    </w:p>
    <w:p w:rsidR="005171A8" w:rsidRDefault="00390384">
      <w:pPr>
        <w:pStyle w:val="Default"/>
        <w:rPr>
          <w:rFonts w:hAnsi="仿宋"/>
          <w:sz w:val="32"/>
          <w:szCs w:val="32"/>
          <w:shd w:val="pct10" w:color="auto" w:fill="FFFFFF"/>
        </w:rPr>
      </w:pPr>
      <w:r>
        <w:rPr>
          <w:rFonts w:hAnsi="仿宋" w:hint="eastAsia"/>
          <w:noProof/>
          <w:sz w:val="32"/>
          <w:szCs w:val="32"/>
          <w:shd w:val="pct10" w:color="auto" w:fill="FFFFFF"/>
        </w:rPr>
        <w:lastRenderedPageBreak/>
        <w:drawing>
          <wp:inline distT="0" distB="0" distL="114300" distR="114300">
            <wp:extent cx="5132705" cy="2599055"/>
            <wp:effectExtent l="4445" t="4445" r="13970" b="177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171A8" w:rsidRDefault="00390384">
      <w:pPr>
        <w:spacing w:line="600" w:lineRule="exact"/>
        <w:ind w:firstLineChars="300" w:firstLine="960"/>
        <w:rPr>
          <w:rFonts w:ascii="仿宋" w:eastAsia="仿宋" w:hAnsi="仿宋"/>
          <w:sz w:val="32"/>
          <w:szCs w:val="32"/>
        </w:rPr>
      </w:pPr>
      <w:r>
        <w:rPr>
          <w:rFonts w:ascii="仿宋" w:eastAsia="仿宋" w:hAnsi="仿宋" w:hint="eastAsia"/>
          <w:sz w:val="32"/>
          <w:szCs w:val="32"/>
        </w:rPr>
        <w:t>（图3：支出决算结构图）（饼状图）</w:t>
      </w:r>
    </w:p>
    <w:p w:rsidR="005171A8" w:rsidRDefault="00390384">
      <w:pPr>
        <w:spacing w:line="600" w:lineRule="exact"/>
        <w:ind w:firstLineChars="200" w:firstLine="640"/>
        <w:outlineLvl w:val="1"/>
        <w:rPr>
          <w:rStyle w:val="2Char"/>
          <w:rFonts w:ascii="黑体" w:eastAsia="黑体" w:hAnsi="黑体"/>
          <w:b w:val="0"/>
        </w:rPr>
      </w:pPr>
      <w:bookmarkStart w:id="24" w:name="_Toc15396606"/>
      <w:bookmarkStart w:id="25" w:name="_Toc1537720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4"/>
      <w:bookmarkEnd w:id="25"/>
    </w:p>
    <w:p w:rsidR="005171A8" w:rsidRDefault="00390384">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22年财政拨款收、支总计2587.43万元。与</w:t>
      </w:r>
      <w:r>
        <w:rPr>
          <w:rFonts w:ascii="仿宋" w:eastAsia="仿宋" w:hAnsi="仿宋"/>
          <w:sz w:val="32"/>
          <w:szCs w:val="32"/>
        </w:rPr>
        <w:t>20</w:t>
      </w:r>
      <w:r>
        <w:rPr>
          <w:rFonts w:ascii="仿宋" w:eastAsia="仿宋" w:hAnsi="仿宋" w:hint="eastAsia"/>
          <w:sz w:val="32"/>
          <w:szCs w:val="32"/>
        </w:rPr>
        <w:t>21年相比，财政拨款收入增加918.90万元、增长73%，支出增加718.94万元，增长55</w:t>
      </w:r>
      <w:r>
        <w:rPr>
          <w:rFonts w:ascii="仿宋" w:eastAsia="仿宋" w:hAnsi="仿宋"/>
          <w:sz w:val="32"/>
          <w:szCs w:val="32"/>
        </w:rPr>
        <w:t>%</w:t>
      </w:r>
      <w:r>
        <w:rPr>
          <w:rFonts w:ascii="仿宋" w:eastAsia="仿宋" w:hAnsi="仿宋" w:hint="eastAsia"/>
          <w:sz w:val="32"/>
          <w:szCs w:val="32"/>
        </w:rPr>
        <w:t>。主要变动原因是市财政下达地灾防治及应急管理资金919.90万元，比2021年增加678.35万元。</w:t>
      </w:r>
    </w:p>
    <w:p w:rsidR="005171A8" w:rsidRDefault="00390384">
      <w:pPr>
        <w:pStyle w:val="Default"/>
        <w:rPr>
          <w:rFonts w:hAnsi="仿宋"/>
          <w:sz w:val="32"/>
          <w:szCs w:val="32"/>
        </w:rPr>
      </w:pPr>
      <w:r>
        <w:rPr>
          <w:rFonts w:hAnsi="仿宋" w:hint="eastAsia"/>
          <w:noProof/>
          <w:sz w:val="32"/>
          <w:szCs w:val="32"/>
        </w:rPr>
        <w:drawing>
          <wp:inline distT="0" distB="0" distL="114300" distR="114300">
            <wp:extent cx="4881880" cy="2773680"/>
            <wp:effectExtent l="4445" t="4445" r="5715" b="1079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171A8" w:rsidRDefault="00390384">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5171A8" w:rsidRDefault="00390384">
      <w:pPr>
        <w:spacing w:line="600" w:lineRule="exact"/>
        <w:ind w:firstLineChars="200" w:firstLine="640"/>
        <w:outlineLvl w:val="1"/>
        <w:rPr>
          <w:rStyle w:val="2Char"/>
          <w:rFonts w:ascii="黑体" w:eastAsia="黑体" w:hAnsi="黑体"/>
          <w:b w:val="0"/>
        </w:rPr>
      </w:pPr>
      <w:bookmarkStart w:id="26" w:name="_Toc15396607"/>
      <w:bookmarkStart w:id="27" w:name="_Toc15377209"/>
      <w:r>
        <w:rPr>
          <w:rFonts w:ascii="黑体" w:eastAsia="黑体" w:hAnsi="黑体" w:hint="eastAsia"/>
          <w:sz w:val="32"/>
          <w:szCs w:val="32"/>
        </w:rPr>
        <w:lastRenderedPageBreak/>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6"/>
      <w:bookmarkEnd w:id="27"/>
    </w:p>
    <w:p w:rsidR="005171A8" w:rsidRDefault="00390384">
      <w:pPr>
        <w:spacing w:line="600" w:lineRule="exact"/>
        <w:ind w:firstLineChars="200" w:firstLine="643"/>
        <w:outlineLvl w:val="2"/>
        <w:rPr>
          <w:rFonts w:ascii="仿宋" w:eastAsia="仿宋" w:hAnsi="仿宋"/>
          <w:b/>
          <w:sz w:val="32"/>
          <w:szCs w:val="32"/>
        </w:rPr>
      </w:pPr>
      <w:bookmarkStart w:id="28" w:name="_Toc15377210"/>
      <w:r>
        <w:rPr>
          <w:rFonts w:ascii="仿宋" w:eastAsia="仿宋" w:hAnsi="仿宋" w:hint="eastAsia"/>
          <w:b/>
          <w:sz w:val="32"/>
          <w:szCs w:val="32"/>
        </w:rPr>
        <w:t>（一）一般公共预算财政拨款支出决算总体情况</w:t>
      </w:r>
      <w:bookmarkEnd w:id="28"/>
    </w:p>
    <w:p w:rsidR="005171A8" w:rsidRDefault="00390384">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22年一般公共预算财政拨款支出1298.53万元，占本年支出合计的71</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21年相比，一般公共预算财政拨款支出718.94万元，增长55</w:t>
      </w:r>
      <w:r>
        <w:rPr>
          <w:rFonts w:ascii="仿宋" w:eastAsia="仿宋" w:hAnsi="仿宋"/>
          <w:sz w:val="32"/>
          <w:szCs w:val="32"/>
        </w:rPr>
        <w:t>%</w:t>
      </w:r>
      <w:r>
        <w:rPr>
          <w:rFonts w:ascii="仿宋" w:eastAsia="仿宋" w:hAnsi="仿宋" w:hint="eastAsia"/>
          <w:sz w:val="32"/>
          <w:szCs w:val="32"/>
        </w:rPr>
        <w:t>。主要变动原因是地灾项目财政拨款增加。</w:t>
      </w:r>
    </w:p>
    <w:p w:rsidR="005171A8" w:rsidRDefault="00390384">
      <w:pPr>
        <w:pStyle w:val="Default"/>
        <w:rPr>
          <w:rFonts w:hAnsi="仿宋"/>
          <w:sz w:val="32"/>
          <w:szCs w:val="32"/>
        </w:rPr>
      </w:pPr>
      <w:r>
        <w:rPr>
          <w:rFonts w:hAnsi="仿宋" w:hint="eastAsia"/>
          <w:noProof/>
          <w:sz w:val="32"/>
          <w:szCs w:val="32"/>
        </w:rPr>
        <w:drawing>
          <wp:inline distT="0" distB="0" distL="114300" distR="114300">
            <wp:extent cx="5208905" cy="2743835"/>
            <wp:effectExtent l="4445" t="4445" r="13970" b="1016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171A8" w:rsidRDefault="00390384">
      <w:pPr>
        <w:spacing w:line="600" w:lineRule="exact"/>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5171A8" w:rsidRDefault="00390384">
      <w:pPr>
        <w:spacing w:line="600" w:lineRule="exact"/>
        <w:ind w:firstLineChars="100" w:firstLine="321"/>
        <w:outlineLvl w:val="2"/>
        <w:rPr>
          <w:rFonts w:ascii="仿宋" w:eastAsia="仿宋" w:hAnsi="仿宋"/>
          <w:b/>
          <w:sz w:val="32"/>
          <w:szCs w:val="32"/>
        </w:rPr>
      </w:pPr>
      <w:bookmarkStart w:id="29" w:name="_Toc15377211"/>
      <w:r>
        <w:rPr>
          <w:rFonts w:ascii="仿宋" w:eastAsia="仿宋" w:hAnsi="仿宋" w:hint="eastAsia"/>
          <w:b/>
          <w:sz w:val="32"/>
          <w:szCs w:val="32"/>
        </w:rPr>
        <w:t>（二）一般公共预算财政拨款支出决算结构情况</w:t>
      </w:r>
      <w:bookmarkEnd w:id="29"/>
    </w:p>
    <w:p w:rsidR="005171A8" w:rsidRDefault="00390384">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22年一般公共预算财政拨款支出1298.53万元，主要用于以下方面</w:t>
      </w:r>
      <w:r>
        <w:rPr>
          <w:rFonts w:ascii="仿宋" w:eastAsia="仿宋" w:hAnsi="仿宋"/>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hint="eastAsia"/>
          <w:sz w:val="32"/>
          <w:szCs w:val="32"/>
        </w:rPr>
        <w:t>62万元，占4.77</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自然资源海洋气象支出</w:t>
      </w:r>
      <w:r>
        <w:rPr>
          <w:rFonts w:ascii="仿宋" w:eastAsia="仿宋" w:hAnsi="仿宋" w:hint="eastAsia"/>
          <w:sz w:val="32"/>
          <w:szCs w:val="32"/>
        </w:rPr>
        <w:t>291.46万元，占22.45</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hint="eastAsia"/>
          <w:sz w:val="32"/>
          <w:szCs w:val="32"/>
        </w:rPr>
        <w:t>25.17万元，占1.94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灾害防治及应急管理支出</w:t>
      </w:r>
      <w:r>
        <w:rPr>
          <w:rFonts w:ascii="仿宋" w:eastAsia="仿宋" w:hAnsi="仿宋" w:hint="eastAsia"/>
          <w:sz w:val="32"/>
          <w:szCs w:val="32"/>
        </w:rPr>
        <w:t>919.90万元，占70.84%。</w:t>
      </w:r>
    </w:p>
    <w:p w:rsidR="005171A8" w:rsidRDefault="00390384">
      <w:pPr>
        <w:pStyle w:val="Default"/>
        <w:rPr>
          <w:rFonts w:hAnsi="仿宋"/>
          <w:sz w:val="32"/>
          <w:szCs w:val="32"/>
        </w:rPr>
      </w:pPr>
      <w:r>
        <w:rPr>
          <w:rFonts w:hAnsi="仿宋" w:hint="eastAsia"/>
          <w:noProof/>
          <w:sz w:val="32"/>
          <w:szCs w:val="32"/>
        </w:rPr>
        <w:lastRenderedPageBreak/>
        <w:drawing>
          <wp:inline distT="0" distB="0" distL="114300" distR="114300">
            <wp:extent cx="5118100" cy="2354580"/>
            <wp:effectExtent l="4445" t="4445" r="13335" b="18415"/>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hAnsi="仿宋" w:hint="eastAsia"/>
          <w:sz w:val="32"/>
          <w:szCs w:val="32"/>
        </w:rPr>
        <w:t>（图6：一般公共预算财政拨款支出决算结构）（饼状图）</w:t>
      </w:r>
      <w:bookmarkStart w:id="30" w:name="_Toc15377212"/>
    </w:p>
    <w:p w:rsidR="005171A8" w:rsidRDefault="00390384">
      <w:pPr>
        <w:pStyle w:val="Default"/>
        <w:ind w:firstLineChars="200" w:firstLine="643"/>
        <w:rPr>
          <w:rFonts w:hAnsi="仿宋"/>
          <w:b/>
          <w:sz w:val="32"/>
          <w:szCs w:val="32"/>
        </w:rPr>
      </w:pPr>
      <w:r>
        <w:rPr>
          <w:rFonts w:hAnsi="仿宋" w:hint="eastAsia"/>
          <w:b/>
          <w:sz w:val="32"/>
          <w:szCs w:val="32"/>
        </w:rPr>
        <w:t>（三）一般公共预算财政拨款支出决算具体情况</w:t>
      </w:r>
      <w:bookmarkEnd w:id="30"/>
    </w:p>
    <w:p w:rsidR="005171A8" w:rsidRDefault="00390384">
      <w:pPr>
        <w:spacing w:line="600" w:lineRule="exact"/>
        <w:ind w:firstLineChars="200" w:firstLine="643"/>
        <w:outlineLvl w:val="2"/>
        <w:rPr>
          <w:rFonts w:ascii="仿宋" w:eastAsia="仿宋" w:hAnsi="仿宋"/>
          <w:sz w:val="32"/>
          <w:szCs w:val="32"/>
        </w:rPr>
      </w:pPr>
      <w:bookmarkStart w:id="31" w:name="_Toc15377444"/>
      <w:bookmarkStart w:id="32" w:name="_Toc15378460"/>
      <w:bookmarkStart w:id="33" w:name="_Toc15377213"/>
      <w:r>
        <w:rPr>
          <w:rFonts w:ascii="仿宋" w:eastAsia="仿宋" w:hAnsi="仿宋" w:hint="eastAsia"/>
          <w:b/>
          <w:sz w:val="32"/>
          <w:szCs w:val="32"/>
        </w:rPr>
        <w:t>2022年一般公共预算支出决算数为1298.53万元</w:t>
      </w:r>
      <w:r>
        <w:rPr>
          <w:rFonts w:ascii="仿宋" w:eastAsia="仿宋" w:hAnsi="仿宋" w:hint="eastAsia"/>
          <w:sz w:val="32"/>
          <w:szCs w:val="32"/>
        </w:rPr>
        <w:t>，</w:t>
      </w:r>
      <w:r>
        <w:rPr>
          <w:rStyle w:val="a8"/>
          <w:rFonts w:ascii="仿宋" w:eastAsia="仿宋" w:hAnsi="仿宋" w:hint="eastAsia"/>
          <w:bCs/>
          <w:sz w:val="32"/>
          <w:szCs w:val="32"/>
        </w:rPr>
        <w:t>完成预算339</w:t>
      </w:r>
      <w:r>
        <w:rPr>
          <w:rStyle w:val="a8"/>
          <w:rFonts w:ascii="仿宋" w:eastAsia="仿宋" w:hAnsi="仿宋"/>
          <w:bCs/>
          <w:sz w:val="32"/>
          <w:szCs w:val="32"/>
        </w:rPr>
        <w:t>%</w:t>
      </w:r>
      <w:r>
        <w:rPr>
          <w:rStyle w:val="a8"/>
          <w:rFonts w:ascii="仿宋" w:eastAsia="仿宋" w:hAnsi="仿宋" w:hint="eastAsia"/>
          <w:bCs/>
          <w:sz w:val="32"/>
          <w:szCs w:val="32"/>
        </w:rPr>
        <w:t>。其中：</w:t>
      </w:r>
      <w:bookmarkEnd w:id="31"/>
      <w:bookmarkEnd w:id="32"/>
      <w:bookmarkEnd w:id="33"/>
    </w:p>
    <w:p w:rsidR="005171A8" w:rsidRDefault="00390384">
      <w:pPr>
        <w:numPr>
          <w:ilvl w:val="0"/>
          <w:numId w:val="4"/>
        </w:num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社会保障和就业（类）社会保障和就业支出（款）</w:t>
      </w:r>
      <w:r>
        <w:rPr>
          <w:rStyle w:val="a8"/>
          <w:rFonts w:ascii="仿宋" w:eastAsia="仿宋" w:hAnsi="仿宋" w:hint="eastAsia"/>
          <w:bCs/>
          <w:sz w:val="30"/>
          <w:szCs w:val="30"/>
        </w:rPr>
        <w:t>行政事业单位养老支出</w:t>
      </w:r>
      <w:r>
        <w:rPr>
          <w:rStyle w:val="a8"/>
          <w:rFonts w:ascii="仿宋" w:eastAsia="仿宋" w:hAnsi="仿宋" w:hint="eastAsia"/>
          <w:bCs/>
          <w:sz w:val="32"/>
          <w:szCs w:val="32"/>
        </w:rPr>
        <w:t>（项）行政单位离退休</w:t>
      </w:r>
      <w:r>
        <w:rPr>
          <w:rStyle w:val="a8"/>
          <w:rFonts w:ascii="仿宋" w:eastAsia="仿宋" w:hAnsi="仿宋" w:hint="eastAsia"/>
          <w:b w:val="0"/>
          <w:bCs/>
          <w:sz w:val="32"/>
          <w:szCs w:val="32"/>
        </w:rPr>
        <w:t>支出决算为34.71万元，完成预算100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5171A8" w:rsidRDefault="00390384">
      <w:pPr>
        <w:numPr>
          <w:ilvl w:val="0"/>
          <w:numId w:val="4"/>
        </w:numPr>
        <w:spacing w:line="600" w:lineRule="exact"/>
        <w:ind w:firstLineChars="200" w:firstLine="643"/>
        <w:rPr>
          <w:rFonts w:ascii="仿宋" w:eastAsia="仿宋" w:hAnsi="仿宋"/>
          <w:b/>
          <w:sz w:val="32"/>
          <w:szCs w:val="32"/>
        </w:rPr>
      </w:pPr>
      <w:r>
        <w:rPr>
          <w:rStyle w:val="a8"/>
          <w:rFonts w:ascii="仿宋" w:eastAsia="仿宋" w:hAnsi="仿宋" w:hint="eastAsia"/>
          <w:bCs/>
          <w:sz w:val="32"/>
          <w:szCs w:val="32"/>
        </w:rPr>
        <w:t>社会保障和就业（类）社会保障和就业支出（款）（项）事业单位离退休</w:t>
      </w:r>
      <w:r>
        <w:rPr>
          <w:rStyle w:val="a8"/>
          <w:rFonts w:ascii="仿宋" w:eastAsia="仿宋" w:hAnsi="仿宋" w:hint="eastAsia"/>
          <w:b w:val="0"/>
          <w:sz w:val="32"/>
          <w:szCs w:val="32"/>
        </w:rPr>
        <w:t>支出决算4.77万元</w:t>
      </w:r>
      <w:r>
        <w:rPr>
          <w:rStyle w:val="a8"/>
          <w:rFonts w:ascii="仿宋" w:eastAsia="仿宋" w:hAnsi="仿宋" w:hint="eastAsia"/>
          <w:bCs/>
          <w:sz w:val="32"/>
          <w:szCs w:val="32"/>
        </w:rPr>
        <w:t>，</w:t>
      </w:r>
      <w:r>
        <w:rPr>
          <w:rStyle w:val="a8"/>
          <w:rFonts w:ascii="仿宋" w:eastAsia="仿宋" w:hAnsi="仿宋" w:hint="eastAsia"/>
          <w:b w:val="0"/>
          <w:sz w:val="32"/>
          <w:szCs w:val="32"/>
        </w:rPr>
        <w:t>完成预算数100%。</w:t>
      </w:r>
    </w:p>
    <w:p w:rsidR="005171A8" w:rsidRDefault="00390384">
      <w:pPr>
        <w:numPr>
          <w:ilvl w:val="0"/>
          <w:numId w:val="4"/>
        </w:numPr>
        <w:spacing w:line="600" w:lineRule="exact"/>
        <w:ind w:firstLineChars="200" w:firstLine="643"/>
        <w:rPr>
          <w:rFonts w:ascii="仿宋" w:eastAsia="仿宋" w:hAnsi="仿宋"/>
          <w:b/>
          <w:sz w:val="32"/>
          <w:szCs w:val="32"/>
        </w:rPr>
      </w:pPr>
      <w:r>
        <w:rPr>
          <w:rStyle w:val="a8"/>
          <w:rFonts w:ascii="仿宋" w:eastAsia="仿宋" w:hAnsi="仿宋" w:hint="eastAsia"/>
          <w:bCs/>
          <w:sz w:val="32"/>
          <w:szCs w:val="32"/>
        </w:rPr>
        <w:t>社会保障和就业（类）社会保障和就业支出（款）</w:t>
      </w:r>
      <w:r>
        <w:rPr>
          <w:rStyle w:val="a8"/>
          <w:rFonts w:ascii="仿宋" w:eastAsia="仿宋" w:hAnsi="仿宋" w:hint="eastAsia"/>
          <w:bCs/>
          <w:sz w:val="30"/>
          <w:szCs w:val="30"/>
        </w:rPr>
        <w:t>行政事业单位养老支出</w:t>
      </w:r>
      <w:r>
        <w:rPr>
          <w:rStyle w:val="a8"/>
          <w:rFonts w:ascii="仿宋" w:eastAsia="仿宋" w:hAnsi="仿宋" w:hint="eastAsia"/>
          <w:bCs/>
          <w:sz w:val="32"/>
          <w:szCs w:val="32"/>
        </w:rPr>
        <w:t>（项）机关事业单位基本养老保险缴费</w:t>
      </w:r>
      <w:r>
        <w:rPr>
          <w:rStyle w:val="a8"/>
          <w:rFonts w:ascii="仿宋" w:eastAsia="仿宋" w:hAnsi="仿宋" w:hint="eastAsia"/>
          <w:b w:val="0"/>
          <w:sz w:val="32"/>
          <w:szCs w:val="32"/>
        </w:rPr>
        <w:t>支出决算为22.52万元，完成预算数100%</w:t>
      </w:r>
      <w:r>
        <w:rPr>
          <w:rStyle w:val="a8"/>
          <w:rFonts w:ascii="仿宋" w:eastAsia="仿宋" w:hAnsi="仿宋" w:hint="eastAsia"/>
          <w:b w:val="0"/>
          <w:bCs/>
          <w:sz w:val="32"/>
          <w:szCs w:val="32"/>
        </w:rPr>
        <w:t>。</w:t>
      </w:r>
    </w:p>
    <w:p w:rsidR="005171A8" w:rsidRDefault="00390384">
      <w:pPr>
        <w:numPr>
          <w:ilvl w:val="0"/>
          <w:numId w:val="4"/>
        </w:numPr>
        <w:spacing w:line="600" w:lineRule="exact"/>
        <w:ind w:firstLineChars="200" w:firstLine="643"/>
        <w:rPr>
          <w:rStyle w:val="a8"/>
          <w:rFonts w:ascii="仿宋" w:eastAsia="仿宋" w:hAnsi="仿宋"/>
          <w:b w:val="0"/>
          <w:bCs/>
          <w:sz w:val="32"/>
          <w:szCs w:val="32"/>
        </w:rPr>
      </w:pPr>
      <w:r>
        <w:rPr>
          <w:rFonts w:ascii="仿宋" w:eastAsia="仿宋" w:hAnsi="仿宋" w:hint="eastAsia"/>
          <w:b/>
          <w:bCs/>
          <w:sz w:val="32"/>
          <w:szCs w:val="32"/>
        </w:rPr>
        <w:t>自然资源海洋气象</w:t>
      </w:r>
      <w:r>
        <w:rPr>
          <w:rStyle w:val="a8"/>
          <w:rFonts w:ascii="仿宋" w:eastAsia="仿宋" w:hAnsi="仿宋" w:hint="eastAsia"/>
          <w:bCs/>
          <w:sz w:val="32"/>
          <w:szCs w:val="32"/>
        </w:rPr>
        <w:t>（类）自然资源海洋气象等支出（款）自然资源事务（项）行政运行</w:t>
      </w:r>
      <w:r>
        <w:rPr>
          <w:rStyle w:val="a8"/>
          <w:rFonts w:ascii="仿宋" w:eastAsia="仿宋" w:hAnsi="仿宋" w:hint="eastAsia"/>
          <w:b w:val="0"/>
          <w:bCs/>
          <w:sz w:val="32"/>
          <w:szCs w:val="32"/>
        </w:rPr>
        <w:t>支出决算为48.69万元，完成预算100%</w:t>
      </w:r>
    </w:p>
    <w:p w:rsidR="005171A8" w:rsidRDefault="00390384">
      <w:pPr>
        <w:numPr>
          <w:ilvl w:val="0"/>
          <w:numId w:val="4"/>
        </w:numPr>
        <w:spacing w:line="600" w:lineRule="exact"/>
        <w:ind w:firstLineChars="200" w:firstLine="643"/>
        <w:rPr>
          <w:rFonts w:ascii="仿宋" w:eastAsia="仿宋" w:hAnsi="仿宋"/>
          <w:b/>
          <w:sz w:val="32"/>
          <w:szCs w:val="32"/>
        </w:rPr>
      </w:pPr>
      <w:r>
        <w:rPr>
          <w:rFonts w:ascii="仿宋" w:eastAsia="仿宋" w:hAnsi="仿宋" w:hint="eastAsia"/>
          <w:b/>
          <w:bCs/>
          <w:sz w:val="32"/>
          <w:szCs w:val="32"/>
        </w:rPr>
        <w:t>自然资源海洋气象</w:t>
      </w:r>
      <w:r>
        <w:rPr>
          <w:rStyle w:val="a8"/>
          <w:rFonts w:ascii="仿宋" w:eastAsia="仿宋" w:hAnsi="仿宋" w:hint="eastAsia"/>
          <w:bCs/>
          <w:sz w:val="32"/>
          <w:szCs w:val="32"/>
        </w:rPr>
        <w:t>（类）自然资源海洋气象等支出</w:t>
      </w:r>
      <w:r>
        <w:rPr>
          <w:rStyle w:val="a8"/>
          <w:rFonts w:ascii="仿宋" w:eastAsia="仿宋" w:hAnsi="仿宋" w:hint="eastAsia"/>
          <w:bCs/>
          <w:sz w:val="32"/>
          <w:szCs w:val="32"/>
        </w:rPr>
        <w:lastRenderedPageBreak/>
        <w:t>（款）自然资源事务（项）事业运行</w:t>
      </w:r>
      <w:r>
        <w:rPr>
          <w:rStyle w:val="a8"/>
          <w:rFonts w:ascii="仿宋" w:eastAsia="仿宋" w:hAnsi="仿宋" w:hint="eastAsia"/>
          <w:b w:val="0"/>
          <w:sz w:val="32"/>
          <w:szCs w:val="32"/>
        </w:rPr>
        <w:t>支出决算为242.77万元，完成预算100%</w:t>
      </w:r>
      <w:r>
        <w:rPr>
          <w:rStyle w:val="a8"/>
          <w:rFonts w:ascii="仿宋" w:eastAsia="仿宋" w:hAnsi="仿宋" w:hint="eastAsia"/>
          <w:b w:val="0"/>
          <w:bCs/>
          <w:sz w:val="32"/>
          <w:szCs w:val="32"/>
        </w:rPr>
        <w:t>。</w:t>
      </w:r>
    </w:p>
    <w:p w:rsidR="005171A8" w:rsidRDefault="00390384">
      <w:pPr>
        <w:spacing w:line="600" w:lineRule="exact"/>
        <w:ind w:firstLineChars="200" w:firstLine="643"/>
        <w:rPr>
          <w:rFonts w:ascii="仿宋" w:eastAsia="仿宋" w:hAnsi="仿宋"/>
          <w:sz w:val="32"/>
          <w:szCs w:val="32"/>
        </w:rPr>
      </w:pPr>
      <w:r>
        <w:rPr>
          <w:rFonts w:ascii="仿宋" w:eastAsia="仿宋" w:hAnsi="仿宋" w:hint="eastAsia"/>
          <w:b/>
          <w:bCs/>
          <w:sz w:val="32"/>
          <w:szCs w:val="32"/>
        </w:rPr>
        <w:t>3、住房保障（类）住房保障支出（款）住房改革支出0（项)住房公积金支出</w:t>
      </w:r>
      <w:r>
        <w:rPr>
          <w:rFonts w:ascii="仿宋" w:eastAsia="仿宋" w:hAnsi="仿宋" w:hint="eastAsia"/>
          <w:sz w:val="32"/>
          <w:szCs w:val="32"/>
        </w:rPr>
        <w:t>决算为25.17万元，完成预算100%。</w:t>
      </w:r>
    </w:p>
    <w:p w:rsidR="005171A8" w:rsidRDefault="00390384">
      <w:pPr>
        <w:pStyle w:val="Default"/>
        <w:ind w:firstLineChars="200" w:firstLine="643"/>
      </w:pPr>
      <w:r>
        <w:rPr>
          <w:rFonts w:hAnsi="仿宋" w:hint="eastAsia"/>
          <w:b/>
          <w:bCs/>
          <w:sz w:val="32"/>
          <w:szCs w:val="32"/>
        </w:rPr>
        <w:t>4、灾害防治及应急管理（类）灾害防治及应急管理支出（款）自然灾害防治（项）地质灾害防治支出</w:t>
      </w:r>
      <w:r>
        <w:rPr>
          <w:rFonts w:hAnsi="仿宋" w:hint="eastAsia"/>
          <w:sz w:val="32"/>
          <w:szCs w:val="32"/>
        </w:rPr>
        <w:t>决算为919.9万元，完成预算100%。</w:t>
      </w:r>
    </w:p>
    <w:p w:rsidR="005171A8" w:rsidRDefault="00390384">
      <w:pPr>
        <w:tabs>
          <w:tab w:val="right" w:pos="8306"/>
        </w:tabs>
        <w:spacing w:line="600" w:lineRule="exact"/>
        <w:ind w:firstLineChars="200" w:firstLine="640"/>
        <w:outlineLvl w:val="1"/>
        <w:rPr>
          <w:rStyle w:val="2Char"/>
        </w:rPr>
      </w:pPr>
      <w:bookmarkStart w:id="34" w:name="_Toc15377214"/>
      <w:bookmarkStart w:id="35"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4"/>
      <w:bookmarkEnd w:id="35"/>
      <w:r>
        <w:rPr>
          <w:rStyle w:val="2Char"/>
          <w:rFonts w:ascii="黑体" w:eastAsia="黑体" w:hAnsi="黑体"/>
          <w:b w:val="0"/>
        </w:rPr>
        <w:tab/>
      </w:r>
    </w:p>
    <w:p w:rsidR="005171A8" w:rsidRDefault="00390384">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22年一般公共预算财政拨款基本支出1298.53万元，其中：</w:t>
      </w:r>
    </w:p>
    <w:p w:rsidR="005171A8" w:rsidRDefault="00390384">
      <w:pPr>
        <w:spacing w:line="600" w:lineRule="exact"/>
        <w:ind w:firstLine="645"/>
        <w:rPr>
          <w:rFonts w:ascii="仿宋" w:eastAsia="仿宋" w:hAnsi="仿宋"/>
          <w:sz w:val="32"/>
          <w:szCs w:val="32"/>
        </w:rPr>
      </w:pPr>
      <w:r>
        <w:rPr>
          <w:rFonts w:ascii="仿宋" w:eastAsia="仿宋" w:hAnsi="仿宋" w:hint="eastAsia"/>
          <w:sz w:val="32"/>
          <w:szCs w:val="32"/>
        </w:rPr>
        <w:t>人员经费332.22万元，主要包括：基本工资、津贴补贴、奖金、绩效工资、机关事业单位基本养老保险缴费、其他社会保障缴费、其他工资福利支出、生活补助、基本医疗保险、公务员医疗费补助、住房公积金支出等。</w:t>
      </w:r>
    </w:p>
    <w:p w:rsidR="005171A8" w:rsidRDefault="00390384">
      <w:pPr>
        <w:spacing w:line="600" w:lineRule="exact"/>
        <w:ind w:firstLine="645"/>
        <w:rPr>
          <w:rFonts w:ascii="仿宋" w:eastAsia="仿宋" w:hAnsi="仿宋"/>
          <w:sz w:val="32"/>
          <w:szCs w:val="32"/>
        </w:rPr>
      </w:pPr>
      <w:r>
        <w:rPr>
          <w:rFonts w:ascii="仿宋" w:eastAsia="仿宋" w:hAnsi="仿宋" w:hint="eastAsia"/>
          <w:sz w:val="32"/>
          <w:szCs w:val="32"/>
        </w:rPr>
        <w:t xml:space="preserve">　　公用经费46.41万元，主要包括：办公费、水费、电费、邮电费、差旅费、维修（护）费、会议费、公务接待费、工会经费、福利费、公务用车运行维护费、其他交通费其他商品和服务支出等。</w:t>
      </w:r>
    </w:p>
    <w:p w:rsidR="005171A8" w:rsidRDefault="00390384">
      <w:pPr>
        <w:spacing w:line="600" w:lineRule="exact"/>
        <w:ind w:firstLine="640"/>
        <w:outlineLvl w:val="1"/>
        <w:rPr>
          <w:rStyle w:val="2Char"/>
          <w:rFonts w:ascii="黑体" w:eastAsia="黑体" w:hAnsi="黑体"/>
          <w:b w:val="0"/>
        </w:rPr>
      </w:pPr>
      <w:bookmarkStart w:id="36" w:name="_Toc15396609"/>
      <w:bookmarkStart w:id="37" w:name="_Toc15377215"/>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6"/>
      <w:bookmarkEnd w:id="37"/>
    </w:p>
    <w:p w:rsidR="005171A8" w:rsidRDefault="00390384">
      <w:pPr>
        <w:spacing w:line="600" w:lineRule="exact"/>
        <w:ind w:firstLine="640"/>
        <w:outlineLvl w:val="2"/>
        <w:rPr>
          <w:rFonts w:ascii="仿宋" w:eastAsia="仿宋" w:hAnsi="仿宋"/>
          <w:b/>
          <w:sz w:val="32"/>
          <w:szCs w:val="32"/>
        </w:rPr>
      </w:pPr>
      <w:bookmarkStart w:id="38" w:name="_Toc15377216"/>
      <w:r>
        <w:rPr>
          <w:rFonts w:ascii="仿宋" w:eastAsia="仿宋" w:hAnsi="仿宋" w:hint="eastAsia"/>
          <w:b/>
          <w:sz w:val="32"/>
          <w:szCs w:val="32"/>
        </w:rPr>
        <w:t>（一）“三公”经费财政拨款支出决算总体情况说明</w:t>
      </w:r>
      <w:bookmarkEnd w:id="38"/>
    </w:p>
    <w:p w:rsidR="005171A8" w:rsidRDefault="00390384">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22年“三公”经费财政拨款支出决算为23.92万元，完成预算62</w:t>
      </w:r>
      <w:r>
        <w:rPr>
          <w:rFonts w:ascii="仿宋" w:eastAsia="仿宋" w:hAnsi="仿宋"/>
          <w:sz w:val="32"/>
          <w:szCs w:val="32"/>
        </w:rPr>
        <w:t>%</w:t>
      </w:r>
      <w:r>
        <w:rPr>
          <w:rFonts w:ascii="仿宋" w:eastAsia="仿宋" w:hAnsi="仿宋" w:hint="eastAsia"/>
          <w:sz w:val="32"/>
          <w:szCs w:val="32"/>
        </w:rPr>
        <w:t>，较上年增加8.28万元，增长35%。决算数小于预算数的主要原因是根据财政过紧日子要求，压缩三公经</w:t>
      </w:r>
      <w:r>
        <w:rPr>
          <w:rFonts w:ascii="仿宋" w:eastAsia="仿宋" w:hAnsi="仿宋" w:hint="eastAsia"/>
          <w:sz w:val="32"/>
          <w:szCs w:val="32"/>
        </w:rPr>
        <w:lastRenderedPageBreak/>
        <w:t>费。</w:t>
      </w:r>
      <w:bookmarkStart w:id="39" w:name="_Toc15377217"/>
    </w:p>
    <w:p w:rsidR="005171A8" w:rsidRDefault="00390384">
      <w:pPr>
        <w:spacing w:line="600" w:lineRule="exact"/>
        <w:ind w:firstLine="640"/>
        <w:rPr>
          <w:rFonts w:ascii="仿宋" w:eastAsia="仿宋" w:hAnsi="仿宋"/>
          <w:b/>
          <w:sz w:val="32"/>
          <w:szCs w:val="32"/>
        </w:rPr>
      </w:pPr>
      <w:r>
        <w:rPr>
          <w:rFonts w:ascii="仿宋" w:eastAsia="仿宋" w:hAnsi="仿宋" w:hint="eastAsia"/>
          <w:b/>
          <w:sz w:val="32"/>
          <w:szCs w:val="32"/>
        </w:rPr>
        <w:t>（二）“三公”经费财政拨款支出决算具体情况说明</w:t>
      </w:r>
      <w:bookmarkEnd w:id="39"/>
    </w:p>
    <w:p w:rsidR="005171A8" w:rsidRDefault="00390384">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；公务用车购置及运行维护费支出决算23.75万元，占99</w:t>
      </w:r>
      <w:r>
        <w:rPr>
          <w:rFonts w:ascii="仿宋" w:eastAsia="仿宋" w:hAnsi="仿宋"/>
          <w:sz w:val="32"/>
          <w:szCs w:val="32"/>
        </w:rPr>
        <w:t>%</w:t>
      </w:r>
      <w:r>
        <w:rPr>
          <w:rFonts w:ascii="仿宋" w:eastAsia="仿宋" w:hAnsi="仿宋" w:hint="eastAsia"/>
          <w:sz w:val="32"/>
          <w:szCs w:val="32"/>
        </w:rPr>
        <w:t>；公务接待费支出决算0.17万元，占0.01</w:t>
      </w:r>
      <w:r>
        <w:rPr>
          <w:rFonts w:ascii="仿宋" w:eastAsia="仿宋" w:hAnsi="仿宋"/>
          <w:sz w:val="32"/>
          <w:szCs w:val="32"/>
        </w:rPr>
        <w:t>%</w:t>
      </w:r>
      <w:r>
        <w:rPr>
          <w:rFonts w:ascii="仿宋" w:eastAsia="仿宋" w:hAnsi="仿宋" w:hint="eastAsia"/>
          <w:sz w:val="32"/>
          <w:szCs w:val="32"/>
        </w:rPr>
        <w:t>。具体情况如下：</w:t>
      </w:r>
    </w:p>
    <w:p w:rsidR="005171A8" w:rsidRDefault="00390384">
      <w:pPr>
        <w:pStyle w:val="Default"/>
        <w:jc w:val="center"/>
      </w:pPr>
      <w:r>
        <w:rPr>
          <w:rFonts w:hint="eastAsia"/>
          <w:noProof/>
        </w:rPr>
        <w:drawing>
          <wp:inline distT="0" distB="0" distL="114300" distR="114300">
            <wp:extent cx="4432935" cy="2567940"/>
            <wp:effectExtent l="4445" t="4445" r="12700" b="1841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171A8" w:rsidRDefault="00390384">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5171A8" w:rsidRDefault="00390384">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r>
        <w:rPr>
          <w:rStyle w:val="a8"/>
          <w:rFonts w:ascii="仿宋" w:eastAsia="仿宋" w:hAnsi="仿宋" w:hint="eastAsia"/>
          <w:b w:val="0"/>
          <w:bCs/>
          <w:sz w:val="32"/>
          <w:szCs w:val="32"/>
        </w:rPr>
        <w:t>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全年安排因公出国（境）团组0次，出国（境）0人。因公出国（境）支出决算比</w:t>
      </w:r>
      <w:r>
        <w:rPr>
          <w:rFonts w:ascii="仿宋_GB2312" w:eastAsia="仿宋_GB2312"/>
          <w:sz w:val="32"/>
          <w:szCs w:val="32"/>
        </w:rPr>
        <w:t>20</w:t>
      </w:r>
      <w:r>
        <w:rPr>
          <w:rFonts w:ascii="仿宋_GB2312" w:eastAsia="仿宋_GB2312" w:hint="eastAsia"/>
          <w:sz w:val="32"/>
          <w:szCs w:val="32"/>
        </w:rPr>
        <w:t>21年增加0万元，增长0</w:t>
      </w:r>
      <w:r>
        <w:rPr>
          <w:rFonts w:ascii="仿宋_GB2312" w:eastAsia="仿宋_GB2312"/>
          <w:sz w:val="32"/>
          <w:szCs w:val="32"/>
        </w:rPr>
        <w:t>%</w:t>
      </w:r>
      <w:r>
        <w:rPr>
          <w:rFonts w:ascii="仿宋_GB2312" w:eastAsia="仿宋_GB2312" w:hint="eastAsia"/>
          <w:sz w:val="32"/>
          <w:szCs w:val="32"/>
        </w:rPr>
        <w:t>。主要原因是无出国出境支出。</w:t>
      </w:r>
    </w:p>
    <w:p w:rsidR="005171A8" w:rsidRDefault="00390384">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23.75万元,</w:t>
      </w:r>
      <w:r>
        <w:rPr>
          <w:rStyle w:val="a8"/>
          <w:rFonts w:ascii="仿宋" w:eastAsia="仿宋" w:hAnsi="仿宋" w:hint="eastAsia"/>
          <w:b w:val="0"/>
          <w:bCs/>
          <w:sz w:val="32"/>
          <w:szCs w:val="32"/>
        </w:rPr>
        <w:t>完成预算65</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21年增加10.17万元，增长43</w:t>
      </w:r>
      <w:r>
        <w:rPr>
          <w:rFonts w:ascii="仿宋_GB2312" w:eastAsia="仿宋_GB2312"/>
          <w:sz w:val="32"/>
          <w:szCs w:val="32"/>
        </w:rPr>
        <w:t>%</w:t>
      </w:r>
      <w:r>
        <w:rPr>
          <w:rFonts w:ascii="仿宋_GB2312" w:eastAsia="仿宋_GB2312" w:hint="eastAsia"/>
          <w:sz w:val="32"/>
          <w:szCs w:val="32"/>
        </w:rPr>
        <w:t>。主要原因是</w:t>
      </w:r>
      <w:r>
        <w:rPr>
          <w:rFonts w:ascii="仿宋_GB2312" w:eastAsia="仿宋_GB2312" w:hAnsi="仿宋_GB2312" w:cs="仿宋_GB2312" w:hint="eastAsia"/>
          <w:sz w:val="32"/>
          <w:szCs w:val="32"/>
        </w:rPr>
        <w:t>2021年应支未支公车运行维护费10万余元在2022年才完成支出</w:t>
      </w:r>
      <w:r>
        <w:rPr>
          <w:rFonts w:ascii="仿宋_GB2312" w:eastAsia="仿宋_GB2312" w:hint="eastAsia"/>
          <w:sz w:val="32"/>
          <w:szCs w:val="32"/>
        </w:rPr>
        <w:t>。</w:t>
      </w:r>
    </w:p>
    <w:p w:rsidR="005171A8" w:rsidRDefault="00390384">
      <w:pPr>
        <w:spacing w:line="600" w:lineRule="exact"/>
        <w:ind w:firstLineChars="200" w:firstLine="640"/>
        <w:rPr>
          <w:rFonts w:ascii="仿宋_GB2312" w:eastAsia="仿宋_GB2312"/>
          <w:b/>
          <w:sz w:val="32"/>
          <w:szCs w:val="32"/>
        </w:rPr>
      </w:pPr>
      <w:r>
        <w:rPr>
          <w:rFonts w:ascii="仿宋_GB2312" w:eastAsia="仿宋_GB2312" w:hint="eastAsia"/>
          <w:sz w:val="32"/>
          <w:szCs w:val="32"/>
        </w:rPr>
        <w:lastRenderedPageBreak/>
        <w:t>其中：</w:t>
      </w:r>
      <w:r>
        <w:rPr>
          <w:rFonts w:ascii="仿宋_GB2312" w:eastAsia="仿宋_GB2312" w:hint="eastAsia"/>
          <w:b/>
          <w:sz w:val="32"/>
          <w:szCs w:val="32"/>
        </w:rPr>
        <w:t>公务用车购置支出</w:t>
      </w:r>
      <w:r>
        <w:rPr>
          <w:rFonts w:ascii="仿宋_GB2312" w:eastAsia="仿宋_GB2312" w:hint="eastAsia"/>
          <w:sz w:val="32"/>
          <w:szCs w:val="32"/>
        </w:rPr>
        <w:t>0万元。全年按规定更新购置公务用车0辆，其中：轿车0辆、金额0万元，越野车0辆、金额0万元，载客汽车0辆、金额0万元，无购置车辆。截至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月底，单位共有公务用车1辆，代管自然资源所8辆，其中：越野车9辆。</w:t>
      </w:r>
    </w:p>
    <w:p w:rsidR="005171A8" w:rsidRDefault="00390384">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23.75万元。主要用于主要用于日常土地、矿产资源利用巡查监管、地灾防治、国土空间规划管理等所需的公务用车燃料费、维修费、过路过桥费、保险费等支出。</w:t>
      </w:r>
    </w:p>
    <w:p w:rsidR="005171A8" w:rsidRDefault="00390384">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0.17万元，</w:t>
      </w:r>
      <w:r>
        <w:rPr>
          <w:rStyle w:val="a8"/>
          <w:rFonts w:ascii="仿宋" w:eastAsia="仿宋" w:hAnsi="仿宋" w:hint="eastAsia"/>
          <w:b w:val="0"/>
          <w:bCs/>
          <w:sz w:val="32"/>
          <w:szCs w:val="32"/>
        </w:rPr>
        <w:t>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21年减少0.61万元，下降78</w:t>
      </w:r>
      <w:r>
        <w:rPr>
          <w:rFonts w:ascii="仿宋_GB2312" w:eastAsia="仿宋_GB2312"/>
          <w:sz w:val="32"/>
          <w:szCs w:val="32"/>
        </w:rPr>
        <w:t>%</w:t>
      </w:r>
      <w:r>
        <w:rPr>
          <w:rFonts w:ascii="仿宋_GB2312" w:eastAsia="仿宋_GB2312" w:hint="eastAsia"/>
          <w:sz w:val="32"/>
          <w:szCs w:val="32"/>
        </w:rPr>
        <w:t>。主要原因是加强了财经纪律管理，压缩公用支出，非必要不接待。其中：</w:t>
      </w:r>
    </w:p>
    <w:p w:rsidR="005171A8" w:rsidRDefault="00390384">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hint="eastAsia"/>
          <w:sz w:val="32"/>
          <w:szCs w:val="32"/>
        </w:rPr>
        <w:t>0.17</w:t>
      </w:r>
      <w:r>
        <w:rPr>
          <w:rFonts w:ascii="仿宋_GB2312" w:eastAsia="仿宋_GB2312" w:hint="eastAsia"/>
          <w:sz w:val="32"/>
          <w:szCs w:val="32"/>
        </w:rPr>
        <w:t>万元，主要用于主要用于土地整理、地质灾害防治、卫片执法、打击私挖盗采等工作。国内公务接待3批次，18人次（不包括陪同人员），共计支出0.17万元，具体内容包括：其中：市国土资源执法监察支队督导检查仁和区2021年预防和打击非法采矿工作开展情况接待5人，0.04万元；成都市青白江区规划和自然资源局赴攀交流学习接待8人，0.067万元；市局检查配气站、加气站、气化站、加油站开展“回头看”工作接待5人，0.066万元。</w:t>
      </w:r>
    </w:p>
    <w:p w:rsidR="005B1C90" w:rsidRDefault="00390384" w:rsidP="005B1C90">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w:t>
      </w:r>
      <w:bookmarkStart w:id="40" w:name="_Toc15377218"/>
      <w:bookmarkStart w:id="41" w:name="_Toc15396610"/>
      <w:r>
        <w:rPr>
          <w:rFonts w:ascii="仿宋_GB2312" w:eastAsia="仿宋_GB2312" w:hint="eastAsia"/>
          <w:sz w:val="32"/>
          <w:szCs w:val="32"/>
        </w:rPr>
        <w:t>。</w:t>
      </w:r>
      <w:r w:rsidR="005B1C90">
        <w:rPr>
          <w:rFonts w:ascii="仿宋_GB2312" w:eastAsia="仿宋_GB2312" w:hint="eastAsia"/>
          <w:sz w:val="32"/>
          <w:szCs w:val="32"/>
        </w:rPr>
        <w:t>外事接待0批次，0人次（不包</w:t>
      </w:r>
      <w:r w:rsidR="005B1C90">
        <w:rPr>
          <w:rFonts w:ascii="仿宋_GB2312" w:eastAsia="仿宋_GB2312" w:hint="eastAsia"/>
          <w:sz w:val="32"/>
          <w:szCs w:val="32"/>
        </w:rPr>
        <w:lastRenderedPageBreak/>
        <w:t>括陪同人员），共计支出0万元。</w:t>
      </w:r>
    </w:p>
    <w:bookmarkEnd w:id="40"/>
    <w:bookmarkEnd w:id="41"/>
    <w:p w:rsidR="005171A8" w:rsidRDefault="00390384">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p>
    <w:p w:rsidR="005171A8" w:rsidRDefault="00390384">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22年政府性基金预算财政拨款支出0万元。</w:t>
      </w:r>
    </w:p>
    <w:p w:rsidR="005171A8" w:rsidRDefault="00390384">
      <w:pPr>
        <w:numPr>
          <w:ilvl w:val="0"/>
          <w:numId w:val="5"/>
        </w:numPr>
        <w:spacing w:line="600" w:lineRule="exact"/>
        <w:ind w:firstLine="640"/>
        <w:outlineLvl w:val="1"/>
        <w:rPr>
          <w:rStyle w:val="2Char"/>
          <w:rFonts w:ascii="黑体" w:eastAsia="黑体" w:hAnsi="黑体"/>
          <w:b w:val="0"/>
        </w:rPr>
      </w:pPr>
      <w:bookmarkStart w:id="42" w:name="_Toc15377219"/>
      <w:bookmarkStart w:id="43" w:name="_Toc15396611"/>
      <w:r>
        <w:rPr>
          <w:rStyle w:val="2Char"/>
          <w:rFonts w:ascii="黑体" w:eastAsia="黑体" w:hAnsi="黑体" w:hint="eastAsia"/>
          <w:b w:val="0"/>
        </w:rPr>
        <w:t>国有资本经营预算支出决算情况说明</w:t>
      </w:r>
      <w:bookmarkEnd w:id="42"/>
      <w:bookmarkEnd w:id="43"/>
    </w:p>
    <w:p w:rsidR="005171A8" w:rsidRDefault="00390384">
      <w:pPr>
        <w:spacing w:line="600" w:lineRule="exact"/>
        <w:ind w:firstLine="640"/>
        <w:rPr>
          <w:rFonts w:ascii="方正小标宋简体" w:eastAsia="方正小标宋简体" w:hAnsi="方正小标宋简体" w:cs="方正小标宋简体"/>
          <w:sz w:val="44"/>
          <w:szCs w:val="44"/>
        </w:rPr>
      </w:pPr>
      <w:r>
        <w:rPr>
          <w:rFonts w:ascii="仿宋_GB2312" w:eastAsia="仿宋_GB2312"/>
          <w:sz w:val="32"/>
          <w:szCs w:val="32"/>
        </w:rPr>
        <w:t>20</w:t>
      </w:r>
      <w:r>
        <w:rPr>
          <w:rFonts w:ascii="仿宋_GB2312" w:eastAsia="仿宋_GB2312" w:hint="eastAsia"/>
          <w:sz w:val="32"/>
          <w:szCs w:val="32"/>
        </w:rPr>
        <w:t>22年国有资本经营预算财政拨款支出0万元。</w:t>
      </w:r>
    </w:p>
    <w:p w:rsidR="005171A8" w:rsidRDefault="00390384">
      <w:pPr>
        <w:numPr>
          <w:ilvl w:val="0"/>
          <w:numId w:val="5"/>
        </w:numPr>
        <w:spacing w:line="600" w:lineRule="exact"/>
        <w:ind w:firstLine="640"/>
        <w:outlineLvl w:val="1"/>
        <w:rPr>
          <w:rStyle w:val="2Char"/>
          <w:rFonts w:ascii="黑体" w:eastAsia="黑体" w:hAnsi="黑体"/>
          <w:b w:val="0"/>
        </w:rPr>
      </w:pPr>
      <w:bookmarkStart w:id="44" w:name="_Toc15377221"/>
      <w:bookmarkStart w:id="45" w:name="_Toc15396612"/>
      <w:r>
        <w:rPr>
          <w:rStyle w:val="2Char"/>
          <w:rFonts w:ascii="黑体" w:eastAsia="黑体" w:hAnsi="黑体" w:hint="eastAsia"/>
          <w:b w:val="0"/>
        </w:rPr>
        <w:t>其他重要事项的情况说明</w:t>
      </w:r>
      <w:bookmarkEnd w:id="44"/>
      <w:bookmarkEnd w:id="45"/>
    </w:p>
    <w:p w:rsidR="005171A8" w:rsidRDefault="00390384">
      <w:pPr>
        <w:spacing w:line="600" w:lineRule="exact"/>
        <w:ind w:firstLineChars="200" w:firstLine="643"/>
        <w:outlineLvl w:val="2"/>
        <w:rPr>
          <w:rFonts w:ascii="仿宋" w:eastAsia="仿宋" w:hAnsi="仿宋"/>
          <w:sz w:val="32"/>
          <w:szCs w:val="32"/>
        </w:rPr>
      </w:pPr>
      <w:bookmarkStart w:id="46" w:name="_Toc15377222"/>
      <w:r>
        <w:rPr>
          <w:rFonts w:ascii="仿宋" w:eastAsia="仿宋" w:hAnsi="仿宋" w:hint="eastAsia"/>
          <w:b/>
          <w:sz w:val="32"/>
          <w:szCs w:val="32"/>
        </w:rPr>
        <w:t>（一）机关运行经费支出情况</w:t>
      </w:r>
      <w:bookmarkEnd w:id="46"/>
    </w:p>
    <w:p w:rsidR="005171A8" w:rsidRDefault="00390384">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22年，攀枝花市自然资源和规划局仁和区分局机关运行经费支出46.41万元，比</w:t>
      </w:r>
      <w:r>
        <w:rPr>
          <w:rFonts w:ascii="仿宋_GB2312" w:eastAsia="仿宋_GB2312"/>
          <w:sz w:val="32"/>
          <w:szCs w:val="32"/>
        </w:rPr>
        <w:t>20</w:t>
      </w:r>
      <w:r>
        <w:rPr>
          <w:rFonts w:ascii="仿宋_GB2312" w:eastAsia="仿宋_GB2312" w:hint="eastAsia"/>
          <w:sz w:val="32"/>
          <w:szCs w:val="32"/>
        </w:rPr>
        <w:t>21年减少8.54万元，下降18</w:t>
      </w:r>
      <w:r>
        <w:rPr>
          <w:rFonts w:ascii="仿宋_GB2312" w:eastAsia="仿宋_GB2312"/>
          <w:sz w:val="32"/>
          <w:szCs w:val="32"/>
        </w:rPr>
        <w:t>%</w:t>
      </w:r>
      <w:r>
        <w:rPr>
          <w:rFonts w:ascii="仿宋_GB2312" w:eastAsia="仿宋_GB2312" w:hint="eastAsia"/>
          <w:sz w:val="32"/>
          <w:szCs w:val="32"/>
        </w:rPr>
        <w:t>。主要原因是按财政要求，压减行政支出。</w:t>
      </w:r>
    </w:p>
    <w:p w:rsidR="005171A8" w:rsidRDefault="00390384">
      <w:pPr>
        <w:autoSpaceDE w:val="0"/>
        <w:autoSpaceDN w:val="0"/>
        <w:adjustRightInd w:val="0"/>
        <w:spacing w:line="600" w:lineRule="exact"/>
        <w:ind w:firstLineChars="200" w:firstLine="643"/>
        <w:jc w:val="left"/>
        <w:outlineLvl w:val="2"/>
        <w:rPr>
          <w:rFonts w:ascii="仿宋" w:eastAsia="仿宋" w:hAnsi="仿宋"/>
          <w:b/>
          <w:sz w:val="32"/>
          <w:szCs w:val="32"/>
        </w:rPr>
      </w:pPr>
      <w:bookmarkStart w:id="47" w:name="_Toc15377223"/>
      <w:r>
        <w:rPr>
          <w:rFonts w:ascii="仿宋" w:eastAsia="仿宋" w:hAnsi="仿宋" w:hint="eastAsia"/>
          <w:b/>
          <w:sz w:val="32"/>
          <w:szCs w:val="32"/>
        </w:rPr>
        <w:t>（二）政府采购支出情况</w:t>
      </w:r>
      <w:bookmarkEnd w:id="47"/>
    </w:p>
    <w:p w:rsidR="005171A8" w:rsidRDefault="00390384">
      <w:pPr>
        <w:autoSpaceDE w:val="0"/>
        <w:autoSpaceDN w:val="0"/>
        <w:adjustRightInd w:val="0"/>
        <w:spacing w:line="600" w:lineRule="exact"/>
        <w:ind w:firstLineChars="200" w:firstLine="640"/>
        <w:jc w:val="left"/>
        <w:outlineLvl w:val="2"/>
        <w:rPr>
          <w:rFonts w:ascii="仿宋_GB2312" w:eastAsia="仿宋_GB2312"/>
          <w:sz w:val="32"/>
          <w:szCs w:val="32"/>
        </w:rPr>
      </w:pPr>
      <w:bookmarkStart w:id="48" w:name="_Toc15377224"/>
      <w:r>
        <w:rPr>
          <w:rFonts w:ascii="仿宋_GB2312" w:eastAsia="仿宋_GB2312"/>
          <w:sz w:val="32"/>
          <w:szCs w:val="32"/>
        </w:rPr>
        <w:t>20</w:t>
      </w:r>
      <w:r>
        <w:rPr>
          <w:rFonts w:ascii="仿宋_GB2312" w:eastAsia="仿宋_GB2312" w:hint="eastAsia"/>
          <w:sz w:val="32"/>
          <w:szCs w:val="32"/>
        </w:rPr>
        <w:t>22年，攀枝花市自然资源和规划局仁和区分局政府采购支出总额0万元，其中：政府采购货物支出0万元、政府采购工程支出0万元、政府采购服务支出0万元。</w:t>
      </w:r>
    </w:p>
    <w:p w:rsidR="005171A8" w:rsidRDefault="00390384">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（三）国有资产占有使用情况</w:t>
      </w:r>
      <w:bookmarkEnd w:id="48"/>
    </w:p>
    <w:p w:rsidR="005171A8" w:rsidRDefault="00390384">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攀枝花市自然资源和规划局仁和区分局名下登记共有车辆1辆，其中：主要领导干部用车0辆、机要通信用车0辆、应急保障用车0辆、其他用车1辆，代管自然资源所8辆，主要是用于日常土地、矿产资源利用巡查监管、地灾防治、国土空间规划管理。单价</w:t>
      </w:r>
      <w:r>
        <w:rPr>
          <w:rFonts w:ascii="仿宋_GB2312" w:eastAsia="仿宋_GB2312"/>
          <w:sz w:val="32"/>
          <w:szCs w:val="32"/>
        </w:rPr>
        <w:t>100</w:t>
      </w:r>
      <w:r>
        <w:rPr>
          <w:rFonts w:ascii="仿宋_GB2312" w:eastAsia="仿宋_GB2312" w:hint="eastAsia"/>
          <w:sz w:val="32"/>
          <w:szCs w:val="32"/>
        </w:rPr>
        <w:t>万元以上专用设备0台（套）。</w:t>
      </w:r>
    </w:p>
    <w:p w:rsidR="005171A8" w:rsidRDefault="00390384">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5171A8" w:rsidRDefault="00390384">
      <w:pPr>
        <w:pStyle w:val="a0"/>
        <w:spacing w:before="93"/>
        <w:ind w:firstLineChars="200" w:firstLine="640"/>
        <w:rPr>
          <w:highlight w:val="yellow"/>
        </w:rPr>
      </w:pPr>
      <w:r>
        <w:rPr>
          <w:rFonts w:hAnsi="仿宋_GB2312" w:cs="仿宋_GB2312" w:hint="eastAsia"/>
          <w:sz w:val="32"/>
          <w:szCs w:val="32"/>
        </w:rPr>
        <w:t>根据预算绩效管理要求，攀枝花市自然资源和规划局仁</w:t>
      </w:r>
      <w:r>
        <w:rPr>
          <w:rFonts w:hAnsi="仿宋_GB2312" w:cs="仿宋_GB2312" w:hint="eastAsia"/>
          <w:sz w:val="32"/>
          <w:szCs w:val="32"/>
        </w:rPr>
        <w:lastRenderedPageBreak/>
        <w:t>和区分局在2022年度预算编制阶段，组织对带薪年休假经费（行政），基本养老保险（行政）、基本医疗保险（行政），住房公积金（行政），工资性支出（行政），目标绩效奖及年终一次性奖励，基本公用支出（行政），离退休公用经费（行政），退休福利费（行政），公务员医保个人账户补充（事业），带薪年休假经费（事业），基本养老保险（事业）、基本医疗保险（事业），住房公积金（事业），工资性支出（事业），基本公用支出（事业）</w:t>
      </w:r>
      <w:bookmarkStart w:id="49" w:name="_GoBack"/>
      <w:bookmarkEnd w:id="49"/>
      <w:r>
        <w:rPr>
          <w:rFonts w:hAnsi="仿宋_GB2312" w:cs="仿宋_GB2312" w:hint="eastAsia"/>
          <w:sz w:val="32"/>
          <w:szCs w:val="32"/>
        </w:rPr>
        <w:t>，在职医疗补助（事业），其他社会保障缴费（事业），目标绩效奖（事业），离退休费，党建经费（事业），离退休党建经费（行政），公务员医保个人账户补充（事业），退休公务员医保个人账户补充（行政），2018-2021地灾专项、2022中央地灾专项、2022第三批省级地灾专项,2020年第一批省级地灾补助资金和2020年第二批中央地灾项目资金等27个项目开展了预算事前绩效评估，对27个项目编制了绩效目标，预算执行过程中，选取27个项目开展绩效监控，组织对27个项目开展绩效自评，绩效自评表详见第四部分附件。</w:t>
      </w:r>
    </w:p>
    <w:p w:rsidR="005171A8" w:rsidRDefault="00390384">
      <w:pPr>
        <w:widowControl/>
        <w:jc w:val="left"/>
        <w:rPr>
          <w:rFonts w:ascii="仿宋_GB2312" w:eastAsia="仿宋_GB2312"/>
          <w:b/>
          <w:sz w:val="32"/>
          <w:szCs w:val="32"/>
        </w:rPr>
      </w:pPr>
      <w:r>
        <w:rPr>
          <w:rFonts w:ascii="仿宋_GB2312" w:eastAsia="仿宋_GB2312"/>
          <w:b/>
          <w:sz w:val="32"/>
          <w:szCs w:val="32"/>
        </w:rPr>
        <w:br w:type="page"/>
      </w:r>
    </w:p>
    <w:p w:rsidR="005171A8" w:rsidRDefault="00390384">
      <w:pPr>
        <w:numPr>
          <w:ilvl w:val="0"/>
          <w:numId w:val="6"/>
        </w:numPr>
        <w:spacing w:line="600" w:lineRule="exact"/>
        <w:ind w:firstLineChars="150" w:firstLine="660"/>
        <w:jc w:val="center"/>
        <w:outlineLvl w:val="0"/>
        <w:rPr>
          <w:rStyle w:val="1Char"/>
          <w:rFonts w:ascii="黑体" w:eastAsia="黑体" w:hAnsi="黑体"/>
          <w:b w:val="0"/>
        </w:rPr>
      </w:pPr>
      <w:bookmarkStart w:id="50" w:name="_Toc15377225"/>
      <w:bookmarkStart w:id="51" w:name="_Toc15396613"/>
      <w:r>
        <w:rPr>
          <w:rFonts w:ascii="黑体" w:eastAsia="黑体" w:hAnsi="黑体" w:hint="eastAsia"/>
          <w:sz w:val="44"/>
          <w:szCs w:val="44"/>
        </w:rPr>
        <w:lastRenderedPageBreak/>
        <w:t>名</w:t>
      </w:r>
      <w:r>
        <w:rPr>
          <w:rStyle w:val="1Char"/>
          <w:rFonts w:ascii="黑体" w:eastAsia="黑体" w:hAnsi="黑体" w:hint="eastAsia"/>
          <w:b w:val="0"/>
        </w:rPr>
        <w:t>词解释</w:t>
      </w:r>
      <w:bookmarkEnd w:id="50"/>
      <w:bookmarkEnd w:id="51"/>
    </w:p>
    <w:p w:rsidR="005171A8" w:rsidRDefault="005171A8">
      <w:pPr>
        <w:spacing w:line="600" w:lineRule="exact"/>
        <w:jc w:val="left"/>
        <w:rPr>
          <w:rFonts w:ascii="宋体"/>
          <w:b/>
          <w:sz w:val="44"/>
          <w:szCs w:val="44"/>
        </w:rPr>
      </w:pPr>
    </w:p>
    <w:p w:rsidR="005171A8" w:rsidRDefault="00390384">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5171A8" w:rsidRDefault="00390384">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w:t>
      </w:r>
      <w:r>
        <w:rPr>
          <w:rFonts w:ascii="仿宋_GB2312" w:eastAsia="仿宋_GB2312"/>
          <w:color w:val="auto"/>
          <w:sz w:val="32"/>
          <w:szCs w:val="32"/>
        </w:rPr>
        <w:t>.</w:t>
      </w:r>
      <w:r>
        <w:rPr>
          <w:rFonts w:ascii="仿宋_GB2312" w:eastAsia="仿宋_GB2312" w:hint="eastAsia"/>
          <w:color w:val="auto"/>
          <w:sz w:val="32"/>
          <w:szCs w:val="32"/>
        </w:rPr>
        <w:t>其他收入：指单位取得的财政拨款收入以外的各项收入。主要是非同级财政拨款收入。</w:t>
      </w:r>
    </w:p>
    <w:p w:rsidR="005171A8" w:rsidRDefault="00390384">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社会保障和就业（类）社会保障和就业支出（款）行政单位养老支出（项）：基本养老保险缴费支出</w:t>
      </w:r>
    </w:p>
    <w:p w:rsidR="005171A8" w:rsidRDefault="00390384">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社会保障和就业（类）社会保障和就业支出（款）行政单位养老支出（项）：指行政单位离退休支出。</w:t>
      </w:r>
    </w:p>
    <w:p w:rsidR="005171A8" w:rsidRDefault="00390384">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自然资源海洋气象（类）自然资源海洋气象支出（款）自然资源事务（项）：指行政运行支出。</w:t>
      </w:r>
    </w:p>
    <w:p w:rsidR="005171A8" w:rsidRDefault="00390384">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自然资源海洋气象（类）自然资源海洋气象支出（款）自然资源事务（项）：指事业运行支出</w:t>
      </w:r>
    </w:p>
    <w:p w:rsidR="005171A8" w:rsidRDefault="00390384">
      <w:pPr>
        <w:ind w:firstLineChars="200" w:firstLine="640"/>
        <w:rPr>
          <w:rFonts w:ascii="仿宋_GB2312" w:eastAsia="仿宋_GB2312"/>
          <w:sz w:val="32"/>
          <w:szCs w:val="32"/>
        </w:rPr>
      </w:pPr>
      <w:r>
        <w:rPr>
          <w:rFonts w:ascii="仿宋_GB2312" w:eastAsia="仿宋_GB2312" w:hint="eastAsia"/>
          <w:sz w:val="32"/>
          <w:szCs w:val="32"/>
        </w:rPr>
        <w:t>7.住房保障（类）住房保障支出（款）住房改革支出（项）：指住房公积金支出</w:t>
      </w:r>
    </w:p>
    <w:p w:rsidR="005171A8" w:rsidRDefault="00390384">
      <w:pPr>
        <w:ind w:firstLineChars="200" w:firstLine="640"/>
        <w:rPr>
          <w:rFonts w:ascii="仿宋_GB2312" w:eastAsia="仿宋_GB2312"/>
          <w:sz w:val="32"/>
          <w:szCs w:val="32"/>
        </w:rPr>
      </w:pPr>
      <w:r>
        <w:rPr>
          <w:rFonts w:ascii="仿宋_GB2312" w:eastAsia="仿宋_GB2312" w:hint="eastAsia"/>
          <w:sz w:val="32"/>
          <w:szCs w:val="32"/>
        </w:rPr>
        <w:t>8.灾害防治及应急管理类（类）矿山安全（款）自然灾害防治（项）：指防治地质灾害方面的支出。</w:t>
      </w:r>
    </w:p>
    <w:p w:rsidR="005171A8" w:rsidRDefault="00390384">
      <w:pPr>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5171A8" w:rsidRDefault="00390384">
      <w:pPr>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p>
    <w:p w:rsidR="005171A8" w:rsidRDefault="00390384">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lastRenderedPageBreak/>
        <w:t>11</w:t>
      </w:r>
      <w:r>
        <w:rPr>
          <w:rFonts w:ascii="仿宋_GB2312" w:eastAsia="仿宋_GB2312"/>
          <w:color w:val="auto"/>
          <w:sz w:val="32"/>
          <w:szCs w:val="32"/>
        </w:rPr>
        <w:t>.</w:t>
      </w:r>
      <w:r>
        <w:rPr>
          <w:rFonts w:ascii="仿宋_GB2312" w:eastAsia="仿宋_GB2312" w:hint="eastAsia"/>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5171A8" w:rsidRDefault="00390384">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12</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171A8" w:rsidRDefault="00390384">
      <w:pPr>
        <w:spacing w:line="600" w:lineRule="exact"/>
        <w:jc w:val="center"/>
        <w:outlineLvl w:val="0"/>
        <w:rPr>
          <w:rStyle w:val="1Char"/>
          <w:rFonts w:ascii="黑体" w:eastAsia="黑体" w:hAnsi="黑体"/>
          <w:b w:val="0"/>
        </w:rPr>
      </w:pPr>
      <w:bookmarkStart w:id="52" w:name="_Toc15377226"/>
      <w:r>
        <w:rPr>
          <w:rFonts w:ascii="宋体"/>
          <w:b/>
          <w:sz w:val="44"/>
          <w:szCs w:val="44"/>
        </w:rPr>
        <w:br w:type="page"/>
      </w:r>
      <w:bookmarkStart w:id="53"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3"/>
    </w:p>
    <w:p w:rsidR="005171A8" w:rsidRDefault="005171A8">
      <w:pPr>
        <w:spacing w:line="572" w:lineRule="exact"/>
        <w:jc w:val="left"/>
        <w:outlineLvl w:val="0"/>
        <w:rPr>
          <w:rFonts w:ascii="仿宋_GB2312" w:eastAsia="仿宋_GB2312" w:hAnsi="仿宋_GB2312" w:cs="仿宋_GB2312"/>
          <w:sz w:val="32"/>
          <w:szCs w:val="32"/>
        </w:rPr>
      </w:pPr>
    </w:p>
    <w:p w:rsidR="005171A8" w:rsidRDefault="00390384">
      <w:pPr>
        <w:spacing w:line="600" w:lineRule="exact"/>
        <w:jc w:val="left"/>
        <w:outlineLvl w:val="0"/>
        <w:rPr>
          <w:rFonts w:ascii="黑体" w:eastAsia="黑体" w:hAnsi="黑体"/>
          <w:sz w:val="30"/>
          <w:szCs w:val="30"/>
        </w:rPr>
      </w:pPr>
      <w:bookmarkStart w:id="54" w:name="_Toc15396618"/>
      <w:r>
        <w:rPr>
          <w:rFonts w:ascii="黑体" w:eastAsia="黑体" w:hAnsi="黑体" w:hint="eastAsia"/>
          <w:sz w:val="30"/>
          <w:szCs w:val="30"/>
        </w:rPr>
        <w:t>2022年预算项目支出绩效自评表见附件3</w:t>
      </w:r>
    </w:p>
    <w:p w:rsidR="005171A8" w:rsidRDefault="005171A8">
      <w:pPr>
        <w:spacing w:line="600" w:lineRule="exact"/>
        <w:jc w:val="center"/>
        <w:outlineLvl w:val="0"/>
        <w:rPr>
          <w:rFonts w:ascii="黑体" w:eastAsia="黑体" w:hAnsi="黑体"/>
          <w:sz w:val="44"/>
          <w:szCs w:val="44"/>
        </w:rPr>
      </w:pPr>
    </w:p>
    <w:p w:rsidR="005171A8" w:rsidRDefault="005171A8">
      <w:pPr>
        <w:spacing w:line="600" w:lineRule="exact"/>
        <w:jc w:val="center"/>
        <w:outlineLvl w:val="0"/>
        <w:rPr>
          <w:rFonts w:ascii="黑体" w:eastAsia="黑体" w:hAnsi="黑体"/>
          <w:sz w:val="44"/>
          <w:szCs w:val="44"/>
        </w:rPr>
      </w:pPr>
    </w:p>
    <w:p w:rsidR="005171A8" w:rsidRDefault="005171A8">
      <w:pPr>
        <w:spacing w:line="600" w:lineRule="exact"/>
        <w:jc w:val="center"/>
        <w:outlineLvl w:val="0"/>
        <w:rPr>
          <w:rFonts w:ascii="黑体" w:eastAsia="黑体" w:hAnsi="黑体"/>
          <w:sz w:val="44"/>
          <w:szCs w:val="44"/>
        </w:rPr>
      </w:pPr>
    </w:p>
    <w:p w:rsidR="005171A8" w:rsidRDefault="005171A8">
      <w:pPr>
        <w:spacing w:line="600" w:lineRule="exact"/>
        <w:jc w:val="center"/>
        <w:outlineLvl w:val="0"/>
        <w:rPr>
          <w:rFonts w:ascii="黑体" w:eastAsia="黑体" w:hAnsi="黑体"/>
          <w:sz w:val="44"/>
          <w:szCs w:val="44"/>
        </w:rPr>
      </w:pPr>
    </w:p>
    <w:p w:rsidR="005171A8" w:rsidRDefault="005171A8">
      <w:pPr>
        <w:spacing w:line="600" w:lineRule="exact"/>
        <w:jc w:val="center"/>
        <w:outlineLvl w:val="0"/>
        <w:rPr>
          <w:rFonts w:ascii="黑体" w:eastAsia="黑体" w:hAnsi="黑体"/>
          <w:sz w:val="44"/>
          <w:szCs w:val="44"/>
        </w:rPr>
      </w:pPr>
    </w:p>
    <w:p w:rsidR="005171A8" w:rsidRDefault="005171A8">
      <w:pPr>
        <w:spacing w:line="600" w:lineRule="exact"/>
        <w:jc w:val="center"/>
        <w:outlineLvl w:val="0"/>
        <w:rPr>
          <w:rFonts w:ascii="黑体" w:eastAsia="黑体" w:hAnsi="黑体"/>
          <w:sz w:val="44"/>
          <w:szCs w:val="44"/>
        </w:rPr>
      </w:pPr>
    </w:p>
    <w:p w:rsidR="005171A8" w:rsidRDefault="005171A8">
      <w:pPr>
        <w:spacing w:line="600" w:lineRule="exact"/>
        <w:jc w:val="center"/>
        <w:outlineLvl w:val="0"/>
        <w:rPr>
          <w:rFonts w:ascii="黑体" w:eastAsia="黑体" w:hAnsi="黑体"/>
          <w:sz w:val="44"/>
          <w:szCs w:val="44"/>
        </w:rPr>
      </w:pPr>
    </w:p>
    <w:p w:rsidR="005171A8" w:rsidRDefault="005171A8">
      <w:pPr>
        <w:spacing w:line="600" w:lineRule="exact"/>
        <w:jc w:val="center"/>
        <w:outlineLvl w:val="0"/>
        <w:rPr>
          <w:rFonts w:ascii="黑体" w:eastAsia="黑体" w:hAnsi="黑体"/>
          <w:sz w:val="44"/>
          <w:szCs w:val="44"/>
        </w:rPr>
      </w:pPr>
    </w:p>
    <w:p w:rsidR="005171A8" w:rsidRDefault="005171A8">
      <w:pPr>
        <w:spacing w:line="600" w:lineRule="exact"/>
        <w:jc w:val="center"/>
        <w:outlineLvl w:val="0"/>
        <w:rPr>
          <w:rFonts w:ascii="黑体" w:eastAsia="黑体" w:hAnsi="黑体"/>
          <w:sz w:val="44"/>
          <w:szCs w:val="44"/>
        </w:rPr>
      </w:pPr>
    </w:p>
    <w:p w:rsidR="005171A8" w:rsidRDefault="005171A8">
      <w:pPr>
        <w:spacing w:line="600" w:lineRule="exact"/>
        <w:jc w:val="center"/>
        <w:outlineLvl w:val="0"/>
        <w:rPr>
          <w:rFonts w:ascii="黑体" w:eastAsia="黑体" w:hAnsi="黑体"/>
          <w:sz w:val="44"/>
          <w:szCs w:val="44"/>
        </w:rPr>
      </w:pPr>
    </w:p>
    <w:p w:rsidR="005171A8" w:rsidRDefault="005171A8">
      <w:pPr>
        <w:spacing w:line="600" w:lineRule="exact"/>
        <w:jc w:val="center"/>
        <w:outlineLvl w:val="0"/>
        <w:rPr>
          <w:rFonts w:ascii="黑体" w:eastAsia="黑体" w:hAnsi="黑体"/>
          <w:sz w:val="44"/>
          <w:szCs w:val="44"/>
        </w:rPr>
      </w:pPr>
    </w:p>
    <w:p w:rsidR="005171A8" w:rsidRDefault="005171A8">
      <w:pPr>
        <w:spacing w:line="600" w:lineRule="exact"/>
        <w:jc w:val="center"/>
        <w:outlineLvl w:val="0"/>
        <w:rPr>
          <w:rFonts w:ascii="黑体" w:eastAsia="黑体" w:hAnsi="黑体"/>
          <w:sz w:val="44"/>
          <w:szCs w:val="44"/>
        </w:rPr>
      </w:pPr>
    </w:p>
    <w:p w:rsidR="005171A8" w:rsidRDefault="005171A8">
      <w:pPr>
        <w:spacing w:line="600" w:lineRule="exact"/>
        <w:jc w:val="center"/>
        <w:outlineLvl w:val="0"/>
        <w:rPr>
          <w:rFonts w:ascii="黑体" w:eastAsia="黑体" w:hAnsi="黑体"/>
          <w:sz w:val="44"/>
          <w:szCs w:val="44"/>
        </w:rPr>
      </w:pPr>
    </w:p>
    <w:p w:rsidR="005171A8" w:rsidRDefault="005171A8">
      <w:pPr>
        <w:spacing w:line="600" w:lineRule="exact"/>
        <w:jc w:val="center"/>
        <w:outlineLvl w:val="0"/>
        <w:rPr>
          <w:rFonts w:ascii="黑体" w:eastAsia="黑体" w:hAnsi="黑体"/>
          <w:sz w:val="44"/>
          <w:szCs w:val="44"/>
        </w:rPr>
      </w:pPr>
    </w:p>
    <w:p w:rsidR="005171A8" w:rsidRDefault="005171A8">
      <w:pPr>
        <w:spacing w:line="600" w:lineRule="exact"/>
        <w:jc w:val="center"/>
        <w:outlineLvl w:val="0"/>
        <w:rPr>
          <w:rFonts w:ascii="黑体" w:eastAsia="黑体" w:hAnsi="黑体"/>
          <w:sz w:val="44"/>
          <w:szCs w:val="44"/>
        </w:rPr>
      </w:pPr>
    </w:p>
    <w:p w:rsidR="005171A8" w:rsidRDefault="005171A8">
      <w:pPr>
        <w:spacing w:line="600" w:lineRule="exact"/>
        <w:jc w:val="center"/>
        <w:outlineLvl w:val="0"/>
        <w:rPr>
          <w:rFonts w:ascii="黑体" w:eastAsia="黑体" w:hAnsi="黑体"/>
          <w:sz w:val="44"/>
          <w:szCs w:val="44"/>
        </w:rPr>
      </w:pPr>
    </w:p>
    <w:p w:rsidR="005171A8" w:rsidRDefault="005171A8">
      <w:pPr>
        <w:spacing w:line="600" w:lineRule="exact"/>
        <w:jc w:val="center"/>
        <w:outlineLvl w:val="0"/>
        <w:rPr>
          <w:rFonts w:ascii="黑体" w:eastAsia="黑体" w:hAnsi="黑体"/>
          <w:sz w:val="44"/>
          <w:szCs w:val="44"/>
        </w:rPr>
      </w:pPr>
    </w:p>
    <w:p w:rsidR="005171A8" w:rsidRDefault="005171A8">
      <w:pPr>
        <w:spacing w:line="600" w:lineRule="exact"/>
        <w:jc w:val="center"/>
        <w:outlineLvl w:val="0"/>
        <w:rPr>
          <w:rFonts w:ascii="黑体" w:eastAsia="黑体" w:hAnsi="黑体"/>
          <w:sz w:val="44"/>
          <w:szCs w:val="44"/>
        </w:rPr>
      </w:pPr>
    </w:p>
    <w:p w:rsidR="005171A8" w:rsidRDefault="005171A8">
      <w:pPr>
        <w:spacing w:line="600" w:lineRule="exact"/>
        <w:jc w:val="center"/>
        <w:outlineLvl w:val="0"/>
        <w:rPr>
          <w:rFonts w:ascii="黑体" w:eastAsia="黑体" w:hAnsi="黑体"/>
          <w:sz w:val="44"/>
          <w:szCs w:val="44"/>
        </w:rPr>
      </w:pPr>
    </w:p>
    <w:p w:rsidR="005171A8" w:rsidRDefault="005171A8">
      <w:pPr>
        <w:spacing w:line="600" w:lineRule="exact"/>
        <w:jc w:val="center"/>
        <w:outlineLvl w:val="0"/>
        <w:rPr>
          <w:rFonts w:ascii="黑体" w:eastAsia="黑体" w:hAnsi="黑体"/>
          <w:sz w:val="44"/>
          <w:szCs w:val="44"/>
        </w:rPr>
      </w:pPr>
    </w:p>
    <w:p w:rsidR="005171A8" w:rsidRDefault="00390384">
      <w:pPr>
        <w:spacing w:line="600" w:lineRule="exact"/>
        <w:jc w:val="center"/>
        <w:outlineLvl w:val="0"/>
        <w:rPr>
          <w:rFonts w:ascii="仿宋" w:eastAsia="仿宋" w:hAnsi="仿宋"/>
        </w:rPr>
      </w:pPr>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55" w:name="_Toc15396619"/>
      <w:bookmarkEnd w:id="52"/>
      <w:bookmarkEnd w:id="54"/>
    </w:p>
    <w:p w:rsidR="005171A8" w:rsidRDefault="00390384">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5"/>
    </w:p>
    <w:p w:rsidR="005171A8" w:rsidRDefault="00390384">
      <w:pPr>
        <w:pStyle w:val="2"/>
        <w:rPr>
          <w:rFonts w:ascii="仿宋" w:eastAsia="仿宋" w:hAnsi="仿宋"/>
        </w:rPr>
      </w:pPr>
      <w:bookmarkStart w:id="56" w:name="_Toc15396620"/>
      <w:r>
        <w:rPr>
          <w:rFonts w:ascii="仿宋" w:eastAsia="仿宋" w:hAnsi="仿宋" w:hint="eastAsia"/>
          <w:b w:val="0"/>
        </w:rPr>
        <w:t>二、收</w:t>
      </w:r>
      <w:r>
        <w:rPr>
          <w:rStyle w:val="2Char"/>
          <w:rFonts w:ascii="仿宋" w:eastAsia="仿宋" w:hAnsi="仿宋" w:hint="eastAsia"/>
        </w:rPr>
        <w:t>入决算表</w:t>
      </w:r>
      <w:bookmarkEnd w:id="56"/>
    </w:p>
    <w:p w:rsidR="005171A8" w:rsidRDefault="00390384">
      <w:pPr>
        <w:pStyle w:val="2"/>
        <w:rPr>
          <w:rFonts w:ascii="仿宋" w:eastAsia="仿宋" w:hAnsi="仿宋"/>
        </w:rPr>
      </w:pPr>
      <w:bookmarkStart w:id="57"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7"/>
    </w:p>
    <w:p w:rsidR="005171A8" w:rsidRDefault="00390384">
      <w:pPr>
        <w:pStyle w:val="2"/>
        <w:rPr>
          <w:rFonts w:ascii="仿宋" w:eastAsia="仿宋" w:hAnsi="仿宋"/>
          <w:b w:val="0"/>
        </w:rPr>
      </w:pPr>
      <w:bookmarkStart w:id="58"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8"/>
    </w:p>
    <w:p w:rsidR="005171A8" w:rsidRDefault="00390384">
      <w:pPr>
        <w:pStyle w:val="2"/>
        <w:rPr>
          <w:rStyle w:val="2Char"/>
          <w:rFonts w:ascii="仿宋" w:eastAsia="仿宋" w:hAnsi="仿宋"/>
        </w:rPr>
      </w:pPr>
      <w:bookmarkStart w:id="59"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0" w:name="_Toc15396624"/>
      <w:bookmarkEnd w:id="59"/>
    </w:p>
    <w:p w:rsidR="005171A8" w:rsidRDefault="00390384">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0"/>
    </w:p>
    <w:p w:rsidR="005171A8" w:rsidRDefault="00390384">
      <w:pPr>
        <w:pStyle w:val="2"/>
        <w:rPr>
          <w:rFonts w:ascii="仿宋" w:eastAsia="仿宋" w:hAnsi="仿宋"/>
        </w:rPr>
      </w:pPr>
      <w:bookmarkStart w:id="61"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1"/>
    </w:p>
    <w:p w:rsidR="005171A8" w:rsidRDefault="00390384">
      <w:pPr>
        <w:pStyle w:val="2"/>
        <w:rPr>
          <w:rFonts w:ascii="仿宋" w:eastAsia="仿宋" w:hAnsi="仿宋"/>
        </w:rPr>
      </w:pPr>
      <w:bookmarkStart w:id="62"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2"/>
    </w:p>
    <w:p w:rsidR="005171A8" w:rsidRDefault="00390384">
      <w:pPr>
        <w:pStyle w:val="2"/>
        <w:rPr>
          <w:rFonts w:ascii="仿宋" w:eastAsia="仿宋" w:hAnsi="仿宋"/>
        </w:rPr>
      </w:pPr>
      <w:bookmarkStart w:id="63"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3"/>
    </w:p>
    <w:p w:rsidR="005171A8" w:rsidRDefault="00390384">
      <w:pPr>
        <w:pStyle w:val="2"/>
        <w:rPr>
          <w:rFonts w:ascii="仿宋" w:eastAsia="仿宋" w:hAnsi="仿宋"/>
        </w:rPr>
      </w:pPr>
      <w:bookmarkStart w:id="64" w:name="_Toc15396628"/>
      <w:r>
        <w:rPr>
          <w:rStyle w:val="2Char"/>
          <w:rFonts w:ascii="仿宋" w:eastAsia="仿宋" w:hAnsi="仿宋" w:hint="eastAsia"/>
        </w:rPr>
        <w:t>十、</w:t>
      </w:r>
      <w:bookmarkEnd w:id="64"/>
      <w:r>
        <w:rPr>
          <w:rFonts w:ascii="仿宋" w:eastAsia="仿宋" w:hAnsi="仿宋" w:hint="eastAsia"/>
          <w:b w:val="0"/>
        </w:rPr>
        <w:t>政</w:t>
      </w:r>
      <w:r>
        <w:rPr>
          <w:rStyle w:val="2Char"/>
          <w:rFonts w:ascii="仿宋" w:eastAsia="仿宋" w:hAnsi="仿宋" w:hint="eastAsia"/>
        </w:rPr>
        <w:t>府性基金预算财政拨款收入支出决算表</w:t>
      </w:r>
    </w:p>
    <w:p w:rsidR="005171A8" w:rsidRDefault="00390384">
      <w:pPr>
        <w:pStyle w:val="2"/>
        <w:rPr>
          <w:rFonts w:ascii="仿宋" w:eastAsia="仿宋" w:hAnsi="仿宋"/>
        </w:rPr>
      </w:pPr>
      <w:bookmarkStart w:id="65" w:name="_Toc15396629"/>
      <w:r>
        <w:rPr>
          <w:rStyle w:val="2Char"/>
          <w:rFonts w:ascii="仿宋" w:eastAsia="仿宋" w:hAnsi="仿宋" w:hint="eastAsia"/>
        </w:rPr>
        <w:t>十一、</w:t>
      </w:r>
      <w:bookmarkEnd w:id="65"/>
      <w:r>
        <w:rPr>
          <w:rFonts w:ascii="仿宋" w:eastAsia="仿宋" w:hAnsi="仿宋" w:hint="eastAsia"/>
          <w:b w:val="0"/>
        </w:rPr>
        <w:t>国</w:t>
      </w:r>
      <w:r>
        <w:rPr>
          <w:rStyle w:val="2Char"/>
          <w:rFonts w:ascii="仿宋" w:eastAsia="仿宋" w:hAnsi="仿宋" w:hint="eastAsia"/>
        </w:rPr>
        <w:t>有资本经营预算财政拨款收入支出决算表</w:t>
      </w:r>
    </w:p>
    <w:p w:rsidR="005171A8" w:rsidRDefault="00390384">
      <w:pPr>
        <w:pStyle w:val="2"/>
        <w:rPr>
          <w:rFonts w:ascii="仿宋" w:eastAsia="仿宋" w:hAnsi="仿宋"/>
        </w:rPr>
      </w:pPr>
      <w:bookmarkStart w:id="66" w:name="_Toc15396630"/>
      <w:r>
        <w:rPr>
          <w:rStyle w:val="2Char"/>
          <w:rFonts w:ascii="仿宋" w:eastAsia="仿宋" w:hAnsi="仿宋" w:hint="eastAsia"/>
        </w:rPr>
        <w:t>十二、</w:t>
      </w:r>
      <w:bookmarkEnd w:id="66"/>
      <w:r>
        <w:rPr>
          <w:rStyle w:val="2Char"/>
          <w:rFonts w:ascii="仿宋" w:eastAsia="仿宋" w:hAnsi="仿宋" w:hint="eastAsia"/>
        </w:rPr>
        <w:t>国有资本经营预算财政拨款支出决算表</w:t>
      </w:r>
    </w:p>
    <w:p w:rsidR="005171A8" w:rsidRDefault="00390384">
      <w:pPr>
        <w:pStyle w:val="2"/>
        <w:rPr>
          <w:rStyle w:val="2Char"/>
          <w:rFonts w:ascii="仿宋" w:eastAsia="仿宋" w:hAnsi="仿宋"/>
        </w:rPr>
      </w:pPr>
      <w:bookmarkStart w:id="67" w:name="_Toc15396631"/>
      <w:r>
        <w:rPr>
          <w:rStyle w:val="2Char"/>
          <w:rFonts w:ascii="仿宋" w:eastAsia="仿宋" w:hAnsi="仿宋" w:hint="eastAsia"/>
        </w:rPr>
        <w:t>十三、</w:t>
      </w:r>
      <w:bookmarkEnd w:id="67"/>
      <w:r>
        <w:rPr>
          <w:rStyle w:val="2Char"/>
          <w:rFonts w:ascii="仿宋" w:eastAsia="仿宋" w:hAnsi="仿宋" w:hint="eastAsia"/>
        </w:rPr>
        <w:t>财政拨款“三公”经费支出决算表</w:t>
      </w:r>
    </w:p>
    <w:p w:rsidR="005171A8" w:rsidRDefault="005171A8"/>
    <w:sectPr w:rsidR="005171A8" w:rsidSect="005171A8">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DCF" w:rsidRDefault="00117DCF" w:rsidP="005171A8">
      <w:r>
        <w:separator/>
      </w:r>
    </w:p>
  </w:endnote>
  <w:endnote w:type="continuationSeparator" w:id="1">
    <w:p w:rsidR="00117DCF" w:rsidRDefault="00117DCF" w:rsidP="00517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5171A8" w:rsidRDefault="00F12722">
        <w:pPr>
          <w:pStyle w:val="a6"/>
          <w:jc w:val="center"/>
        </w:pPr>
        <w:r>
          <w:fldChar w:fldCharType="begin"/>
        </w:r>
        <w:r w:rsidR="00390384">
          <w:instrText>PAGE   \* MERGEFORMAT</w:instrText>
        </w:r>
        <w:r>
          <w:fldChar w:fldCharType="separate"/>
        </w:r>
        <w:r w:rsidR="005B1C90" w:rsidRPr="005B1C90">
          <w:rPr>
            <w:noProof/>
            <w:lang w:val="zh-CN"/>
          </w:rPr>
          <w:t>16</w:t>
        </w:r>
        <w:r>
          <w:fldChar w:fldCharType="end"/>
        </w:r>
      </w:p>
    </w:sdtContent>
  </w:sdt>
  <w:p w:rsidR="005171A8" w:rsidRDefault="005171A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DCF" w:rsidRDefault="00117DCF" w:rsidP="005171A8">
      <w:r>
        <w:separator/>
      </w:r>
    </w:p>
  </w:footnote>
  <w:footnote w:type="continuationSeparator" w:id="1">
    <w:p w:rsidR="00117DCF" w:rsidRDefault="00117DCF" w:rsidP="005171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1A8" w:rsidRDefault="005171A8">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676CCC"/>
    <w:multiLevelType w:val="singleLevel"/>
    <w:tmpl w:val="B1676CCC"/>
    <w:lvl w:ilvl="0">
      <w:start w:val="1"/>
      <w:numFmt w:val="decimal"/>
      <w:suff w:val="nothing"/>
      <w:lvlText w:val="%1、"/>
      <w:lvlJc w:val="left"/>
    </w:lvl>
  </w:abstractNum>
  <w:abstractNum w:abstractNumId="1">
    <w:nsid w:val="CF3CE221"/>
    <w:multiLevelType w:val="singleLevel"/>
    <w:tmpl w:val="CF3CE221"/>
    <w:lvl w:ilvl="0">
      <w:start w:val="1"/>
      <w:numFmt w:val="decimal"/>
      <w:lvlText w:val="%1."/>
      <w:lvlJc w:val="left"/>
      <w:pPr>
        <w:tabs>
          <w:tab w:val="left" w:pos="312"/>
        </w:tabs>
      </w:pPr>
    </w:lvl>
  </w:abstractNum>
  <w:abstractNum w:abstractNumId="2">
    <w:nsid w:val="CF652CEC"/>
    <w:multiLevelType w:val="singleLevel"/>
    <w:tmpl w:val="CF652CEC"/>
    <w:lvl w:ilvl="0">
      <w:start w:val="9"/>
      <w:numFmt w:val="chineseCounting"/>
      <w:suff w:val="nothing"/>
      <w:lvlText w:val="%1、"/>
      <w:lvlJc w:val="left"/>
      <w:rPr>
        <w:rFonts w:hint="eastAsia"/>
      </w:rPr>
    </w:lvl>
  </w:abstractNum>
  <w:abstractNum w:abstractNumId="3">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3818A09A"/>
    <w:multiLevelType w:val="singleLevel"/>
    <w:tmpl w:val="3818A09A"/>
    <w:lvl w:ilvl="0">
      <w:start w:val="1"/>
      <w:numFmt w:val="chineseCounting"/>
      <w:suff w:val="nothing"/>
      <w:lvlText w:val="%1、"/>
      <w:lvlJc w:val="left"/>
      <w:rPr>
        <w:rFonts w:hint="eastAsia"/>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FiZjFlZjJhODRlYzk1ZTg3NGRmNzkxMDBiYmU2YWUifQ=="/>
  </w:docVars>
  <w:rsids>
    <w:rsidRoot w:val="00F1361C"/>
    <w:rsid w:val="9E3A10E2"/>
    <w:rsid w:val="F2E1F9D4"/>
    <w:rsid w:val="F7880819"/>
    <w:rsid w:val="00022055"/>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17DCF"/>
    <w:rsid w:val="00123991"/>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90384"/>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171A8"/>
    <w:rsid w:val="00520DA0"/>
    <w:rsid w:val="005664BB"/>
    <w:rsid w:val="00566FFA"/>
    <w:rsid w:val="0057481D"/>
    <w:rsid w:val="0058486E"/>
    <w:rsid w:val="00585B33"/>
    <w:rsid w:val="0059014D"/>
    <w:rsid w:val="005A049A"/>
    <w:rsid w:val="005B1C90"/>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2722"/>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106822"/>
    <w:rsid w:val="053142C5"/>
    <w:rsid w:val="053A62B5"/>
    <w:rsid w:val="068F0148"/>
    <w:rsid w:val="077E7434"/>
    <w:rsid w:val="0A2032A3"/>
    <w:rsid w:val="0B8A37D8"/>
    <w:rsid w:val="0CAF162B"/>
    <w:rsid w:val="0D1A3FA7"/>
    <w:rsid w:val="0DF30354"/>
    <w:rsid w:val="10C055FF"/>
    <w:rsid w:val="118107EC"/>
    <w:rsid w:val="11DD6519"/>
    <w:rsid w:val="141F4714"/>
    <w:rsid w:val="16BB723D"/>
    <w:rsid w:val="18015F3F"/>
    <w:rsid w:val="1BE8440E"/>
    <w:rsid w:val="1D155CEE"/>
    <w:rsid w:val="1DC73D84"/>
    <w:rsid w:val="20F57F95"/>
    <w:rsid w:val="23C87E61"/>
    <w:rsid w:val="240371BF"/>
    <w:rsid w:val="24BD1618"/>
    <w:rsid w:val="25711CC6"/>
    <w:rsid w:val="25C013DA"/>
    <w:rsid w:val="25C741E6"/>
    <w:rsid w:val="263836AB"/>
    <w:rsid w:val="27842671"/>
    <w:rsid w:val="294F2DD3"/>
    <w:rsid w:val="29FD04D3"/>
    <w:rsid w:val="2ABE7A3E"/>
    <w:rsid w:val="2B1B2F6C"/>
    <w:rsid w:val="2BFA6100"/>
    <w:rsid w:val="2C620039"/>
    <w:rsid w:val="2CA234A8"/>
    <w:rsid w:val="2EFA178C"/>
    <w:rsid w:val="30B46D73"/>
    <w:rsid w:val="319F7F4E"/>
    <w:rsid w:val="31EE6251"/>
    <w:rsid w:val="383D272C"/>
    <w:rsid w:val="39AE70AB"/>
    <w:rsid w:val="3A00732E"/>
    <w:rsid w:val="3C0C0783"/>
    <w:rsid w:val="3CBC0180"/>
    <w:rsid w:val="3CD37A60"/>
    <w:rsid w:val="3F9F3A96"/>
    <w:rsid w:val="4074504C"/>
    <w:rsid w:val="431227B4"/>
    <w:rsid w:val="46F60198"/>
    <w:rsid w:val="48BF60AB"/>
    <w:rsid w:val="493C27E9"/>
    <w:rsid w:val="496F39ED"/>
    <w:rsid w:val="49FF41D3"/>
    <w:rsid w:val="4BE068DB"/>
    <w:rsid w:val="4BF6002B"/>
    <w:rsid w:val="4C023F8C"/>
    <w:rsid w:val="4C485734"/>
    <w:rsid w:val="4DAD70B6"/>
    <w:rsid w:val="4ECE2238"/>
    <w:rsid w:val="4ED27537"/>
    <w:rsid w:val="51C70692"/>
    <w:rsid w:val="51DB4B86"/>
    <w:rsid w:val="531A3790"/>
    <w:rsid w:val="55333C3E"/>
    <w:rsid w:val="55F3628C"/>
    <w:rsid w:val="560D45E1"/>
    <w:rsid w:val="567374B5"/>
    <w:rsid w:val="56E84FD5"/>
    <w:rsid w:val="57A404A3"/>
    <w:rsid w:val="57CB1DA9"/>
    <w:rsid w:val="5C5F065B"/>
    <w:rsid w:val="63486E72"/>
    <w:rsid w:val="64970BAF"/>
    <w:rsid w:val="64CA39A1"/>
    <w:rsid w:val="65493C57"/>
    <w:rsid w:val="684E0C3A"/>
    <w:rsid w:val="68983D3B"/>
    <w:rsid w:val="69630ADE"/>
    <w:rsid w:val="6AA91E1D"/>
    <w:rsid w:val="6C4A05C8"/>
    <w:rsid w:val="6D3B1A89"/>
    <w:rsid w:val="6EF11E06"/>
    <w:rsid w:val="71BF4EC2"/>
    <w:rsid w:val="72734D90"/>
    <w:rsid w:val="7412278C"/>
    <w:rsid w:val="74A54C22"/>
    <w:rsid w:val="79E7B28D"/>
    <w:rsid w:val="7B4B3B00"/>
    <w:rsid w:val="7BA03720"/>
    <w:rsid w:val="7C7F1265"/>
    <w:rsid w:val="7F9F20EE"/>
    <w:rsid w:val="7FA269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171A8"/>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5171A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171A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171A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5171A8"/>
    <w:pPr>
      <w:spacing w:beforeLines="30"/>
    </w:pPr>
    <w:rPr>
      <w:rFonts w:ascii="仿宋_GB2312" w:eastAsia="仿宋_GB2312"/>
      <w:kern w:val="0"/>
      <w:sz w:val="30"/>
    </w:rPr>
  </w:style>
  <w:style w:type="paragraph" w:styleId="a4">
    <w:name w:val="Body Text Indent"/>
    <w:basedOn w:val="a"/>
    <w:qFormat/>
    <w:rsid w:val="005171A8"/>
    <w:pPr>
      <w:ind w:firstLine="630"/>
    </w:pPr>
    <w:rPr>
      <w:rFonts w:eastAsia="仿宋_GB2312"/>
      <w:sz w:val="32"/>
    </w:rPr>
  </w:style>
  <w:style w:type="paragraph" w:styleId="30">
    <w:name w:val="toc 3"/>
    <w:basedOn w:val="a"/>
    <w:next w:val="a"/>
    <w:uiPriority w:val="39"/>
    <w:unhideWhenUsed/>
    <w:qFormat/>
    <w:rsid w:val="005171A8"/>
    <w:pPr>
      <w:tabs>
        <w:tab w:val="right" w:leader="dot" w:pos="8296"/>
      </w:tabs>
      <w:ind w:leftChars="400" w:left="840"/>
    </w:pPr>
  </w:style>
  <w:style w:type="paragraph" w:styleId="a5">
    <w:name w:val="Balloon Text"/>
    <w:basedOn w:val="a"/>
    <w:link w:val="Char0"/>
    <w:uiPriority w:val="99"/>
    <w:semiHidden/>
    <w:unhideWhenUsed/>
    <w:qFormat/>
    <w:rsid w:val="005171A8"/>
    <w:rPr>
      <w:sz w:val="18"/>
      <w:szCs w:val="18"/>
    </w:rPr>
  </w:style>
  <w:style w:type="paragraph" w:styleId="a6">
    <w:name w:val="footer"/>
    <w:basedOn w:val="a"/>
    <w:link w:val="Char1"/>
    <w:uiPriority w:val="99"/>
    <w:qFormat/>
    <w:rsid w:val="005171A8"/>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5171A8"/>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171A8"/>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171A8"/>
    <w:pPr>
      <w:tabs>
        <w:tab w:val="right" w:leader="dot" w:pos="8296"/>
      </w:tabs>
      <w:ind w:leftChars="200" w:left="420"/>
    </w:pPr>
  </w:style>
  <w:style w:type="paragraph" w:styleId="21">
    <w:name w:val="Body Text First Indent 2"/>
    <w:basedOn w:val="a4"/>
    <w:qFormat/>
    <w:rsid w:val="005171A8"/>
    <w:pPr>
      <w:spacing w:after="120"/>
      <w:ind w:leftChars="200" w:left="420" w:firstLine="420"/>
    </w:pPr>
  </w:style>
  <w:style w:type="character" w:styleId="a8">
    <w:name w:val="Strong"/>
    <w:basedOn w:val="a1"/>
    <w:uiPriority w:val="99"/>
    <w:qFormat/>
    <w:rsid w:val="005171A8"/>
    <w:rPr>
      <w:b/>
    </w:rPr>
  </w:style>
  <w:style w:type="character" w:styleId="a9">
    <w:name w:val="Hyperlink"/>
    <w:basedOn w:val="a1"/>
    <w:uiPriority w:val="99"/>
    <w:unhideWhenUsed/>
    <w:qFormat/>
    <w:rsid w:val="005171A8"/>
    <w:rPr>
      <w:color w:val="0000FF" w:themeColor="hyperlink"/>
      <w:u w:val="single"/>
    </w:rPr>
  </w:style>
  <w:style w:type="paragraph" w:customStyle="1" w:styleId="Default">
    <w:name w:val="Default"/>
    <w:uiPriority w:val="99"/>
    <w:qFormat/>
    <w:rsid w:val="005171A8"/>
    <w:pPr>
      <w:widowControl w:val="0"/>
      <w:autoSpaceDE w:val="0"/>
      <w:autoSpaceDN w:val="0"/>
      <w:adjustRightInd w:val="0"/>
    </w:pPr>
    <w:rPr>
      <w:rFonts w:ascii="仿宋" w:eastAsia="仿宋" w:hAnsi="Calibri" w:cs="仿宋"/>
      <w:color w:val="000000"/>
      <w:sz w:val="24"/>
      <w:szCs w:val="24"/>
    </w:rPr>
  </w:style>
  <w:style w:type="character" w:customStyle="1" w:styleId="HeaderChar">
    <w:name w:val="Header Char"/>
    <w:basedOn w:val="a1"/>
    <w:uiPriority w:val="99"/>
    <w:semiHidden/>
    <w:qFormat/>
    <w:rsid w:val="005171A8"/>
    <w:rPr>
      <w:rFonts w:ascii="Times New Roman" w:hAnsi="Times New Roman"/>
      <w:sz w:val="18"/>
      <w:szCs w:val="18"/>
    </w:rPr>
  </w:style>
  <w:style w:type="character" w:customStyle="1" w:styleId="Char2">
    <w:name w:val="页眉 Char"/>
    <w:link w:val="a7"/>
    <w:uiPriority w:val="99"/>
    <w:semiHidden/>
    <w:qFormat/>
    <w:locked/>
    <w:rsid w:val="005171A8"/>
    <w:rPr>
      <w:sz w:val="18"/>
    </w:rPr>
  </w:style>
  <w:style w:type="character" w:customStyle="1" w:styleId="FooterChar">
    <w:name w:val="Footer Char"/>
    <w:basedOn w:val="a1"/>
    <w:uiPriority w:val="99"/>
    <w:semiHidden/>
    <w:qFormat/>
    <w:rsid w:val="005171A8"/>
    <w:rPr>
      <w:rFonts w:ascii="Times New Roman" w:hAnsi="Times New Roman"/>
      <w:sz w:val="18"/>
      <w:szCs w:val="18"/>
    </w:rPr>
  </w:style>
  <w:style w:type="character" w:customStyle="1" w:styleId="Char1">
    <w:name w:val="页脚 Char"/>
    <w:link w:val="a6"/>
    <w:uiPriority w:val="99"/>
    <w:qFormat/>
    <w:locked/>
    <w:rsid w:val="005171A8"/>
    <w:rPr>
      <w:sz w:val="18"/>
    </w:rPr>
  </w:style>
  <w:style w:type="character" w:customStyle="1" w:styleId="BodyTextChar">
    <w:name w:val="Body Text Char"/>
    <w:basedOn w:val="a1"/>
    <w:uiPriority w:val="99"/>
    <w:semiHidden/>
    <w:qFormat/>
    <w:rsid w:val="005171A8"/>
    <w:rPr>
      <w:rFonts w:ascii="Times New Roman" w:hAnsi="Times New Roman"/>
      <w:szCs w:val="24"/>
    </w:rPr>
  </w:style>
  <w:style w:type="character" w:customStyle="1" w:styleId="Char">
    <w:name w:val="正文文本 Char"/>
    <w:link w:val="a0"/>
    <w:uiPriority w:val="99"/>
    <w:qFormat/>
    <w:locked/>
    <w:rsid w:val="005171A8"/>
    <w:rPr>
      <w:rFonts w:ascii="仿宋_GB2312" w:eastAsia="仿宋_GB2312" w:hAnsi="Times New Roman"/>
      <w:sz w:val="24"/>
    </w:rPr>
  </w:style>
  <w:style w:type="paragraph" w:styleId="aa">
    <w:name w:val="List Paragraph"/>
    <w:basedOn w:val="a"/>
    <w:uiPriority w:val="34"/>
    <w:qFormat/>
    <w:rsid w:val="005171A8"/>
    <w:pPr>
      <w:ind w:firstLineChars="200" w:firstLine="420"/>
    </w:pPr>
  </w:style>
  <w:style w:type="character" w:customStyle="1" w:styleId="1Char">
    <w:name w:val="标题 1 Char"/>
    <w:basedOn w:val="a1"/>
    <w:link w:val="1"/>
    <w:uiPriority w:val="9"/>
    <w:qFormat/>
    <w:rsid w:val="005171A8"/>
    <w:rPr>
      <w:rFonts w:ascii="Times New Roman" w:hAnsi="Times New Roman"/>
      <w:b/>
      <w:bCs/>
      <w:kern w:val="44"/>
      <w:sz w:val="44"/>
      <w:szCs w:val="44"/>
    </w:rPr>
  </w:style>
  <w:style w:type="character" w:customStyle="1" w:styleId="2Char">
    <w:name w:val="标题 2 Char"/>
    <w:basedOn w:val="a1"/>
    <w:link w:val="2"/>
    <w:uiPriority w:val="9"/>
    <w:qFormat/>
    <w:rsid w:val="005171A8"/>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171A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5"/>
    <w:uiPriority w:val="99"/>
    <w:semiHidden/>
    <w:qFormat/>
    <w:rsid w:val="005171A8"/>
    <w:rPr>
      <w:rFonts w:ascii="Times New Roman" w:hAnsi="Times New Roman"/>
      <w:kern w:val="2"/>
      <w:sz w:val="18"/>
      <w:szCs w:val="18"/>
    </w:rPr>
  </w:style>
  <w:style w:type="character" w:customStyle="1" w:styleId="3Char">
    <w:name w:val="标题 3 Char"/>
    <w:basedOn w:val="a1"/>
    <w:link w:val="3"/>
    <w:uiPriority w:val="9"/>
    <w:qFormat/>
    <w:rsid w:val="005171A8"/>
    <w:rPr>
      <w:rFonts w:ascii="Times New Roman" w:hAnsi="Times New Roman"/>
      <w:b/>
      <w:bCs/>
      <w:kern w:val="2"/>
      <w:sz w:val="32"/>
      <w:szCs w:val="32"/>
    </w:rPr>
  </w:style>
  <w:style w:type="paragraph" w:customStyle="1" w:styleId="TOC2">
    <w:name w:val="TOC 标题2"/>
    <w:basedOn w:val="1"/>
    <w:next w:val="a"/>
    <w:uiPriority w:val="39"/>
    <w:unhideWhenUsed/>
    <w:qFormat/>
    <w:rsid w:val="005171A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年收支决算总计变动情况图</a:t>
            </a:r>
            <a:endParaRPr lang="en-US" altLang="zh-CN"/>
          </a:p>
        </c:rich>
      </c:tx>
      <c:spPr>
        <a:noFill/>
        <a:ln>
          <a:noFill/>
        </a:ln>
        <a:effectLst/>
      </c:spPr>
    </c:title>
    <c:plotArea>
      <c:layout/>
      <c:barChart>
        <c:barDir val="col"/>
        <c:grouping val="clustered"/>
        <c:ser>
          <c:idx val="0"/>
          <c:order val="0"/>
          <c:tx>
            <c:strRef>
              <c:f>Sheet1!$B$1</c:f>
              <c:strCache>
                <c:ptCount val="1"/>
                <c:pt idx="0">
                  <c:v>2021年</c:v>
                </c:pt>
              </c:strCache>
            </c:strRef>
          </c:tx>
          <c:spPr>
            <a:solidFill>
              <a:schemeClr val="accent1"/>
            </a:solidFill>
            <a:ln>
              <a:noFill/>
            </a:ln>
            <a:effectLst/>
          </c:spPr>
          <c:cat>
            <c:strRef>
              <c:f>Sheet1!$A$2:$A$3</c:f>
              <c:strCache>
                <c:ptCount val="2"/>
                <c:pt idx="0">
                  <c:v>收入</c:v>
                </c:pt>
                <c:pt idx="1">
                  <c:v>支出</c:v>
                </c:pt>
              </c:strCache>
            </c:strRef>
          </c:cat>
          <c:val>
            <c:numRef>
              <c:f>Sheet1!$B$2:$B$3</c:f>
              <c:numCache>
                <c:formatCode>General</c:formatCode>
                <c:ptCount val="2"/>
                <c:pt idx="0">
                  <c:v>620.09</c:v>
                </c:pt>
                <c:pt idx="1">
                  <c:v>1222.95</c:v>
                </c:pt>
              </c:numCache>
            </c:numRef>
          </c:val>
        </c:ser>
        <c:ser>
          <c:idx val="1"/>
          <c:order val="1"/>
          <c:tx>
            <c:strRef>
              <c:f>Sheet1!$C$1</c:f>
              <c:strCache>
                <c:ptCount val="1"/>
                <c:pt idx="0">
                  <c:v>2022年</c:v>
                </c:pt>
              </c:strCache>
            </c:strRef>
          </c:tx>
          <c:spPr>
            <a:solidFill>
              <a:schemeClr val="accent2"/>
            </a:solidFill>
            <a:ln>
              <a:noFill/>
            </a:ln>
            <a:effectLst/>
          </c:spPr>
          <c:cat>
            <c:strRef>
              <c:f>Sheet1!$A$2:$A$3</c:f>
              <c:strCache>
                <c:ptCount val="2"/>
                <c:pt idx="0">
                  <c:v>收入</c:v>
                </c:pt>
                <c:pt idx="1">
                  <c:v>支出</c:v>
                </c:pt>
              </c:strCache>
            </c:strRef>
          </c:cat>
          <c:val>
            <c:numRef>
              <c:f>Sheet1!$C$2:$C$3</c:f>
              <c:numCache>
                <c:formatCode>General</c:formatCode>
                <c:ptCount val="2"/>
                <c:pt idx="0">
                  <c:v>1814.26</c:v>
                </c:pt>
                <c:pt idx="1">
                  <c:v>1841.58</c:v>
                </c:pt>
              </c:numCache>
            </c:numRef>
          </c:val>
        </c:ser>
        <c:ser>
          <c:idx val="2"/>
          <c:order val="2"/>
          <c:tx>
            <c:strRef>
              <c:f>Sheet1!#REF!</c:f>
              <c:strCache>
                <c:ptCount val="1"/>
              </c:strCache>
            </c:strRef>
          </c:tx>
          <c:spPr>
            <a:solidFill>
              <a:schemeClr val="accent3"/>
            </a:solidFill>
            <a:ln>
              <a:noFill/>
            </a:ln>
            <a:effectLst/>
          </c:spPr>
          <c:cat>
            <c:strRef>
              <c:f>Sheet1!$A$2:$A$3</c:f>
              <c:strCache>
                <c:ptCount val="2"/>
                <c:pt idx="0">
                  <c:v>收入</c:v>
                </c:pt>
                <c:pt idx="1">
                  <c:v>支出</c:v>
                </c:pt>
              </c:strCache>
            </c:strRef>
          </c:cat>
          <c:val>
            <c:numRef>
              <c:f>Sheet1!#REF!</c:f>
              <c:numCache>
                <c:formatCode>General</c:formatCode>
                <c:ptCount val="1"/>
                <c:pt idx="0">
                  <c:v>1</c:v>
                </c:pt>
              </c:numCache>
            </c:numRef>
          </c:val>
        </c:ser>
        <c:gapWidth val="219"/>
        <c:overlap val="-27"/>
        <c:axId val="75347456"/>
        <c:axId val="75349376"/>
      </c:barChart>
      <c:catAx>
        <c:axId val="75347456"/>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5349376"/>
        <c:crosses val="autoZero"/>
        <c:auto val="1"/>
        <c:lblAlgn val="ctr"/>
        <c:lblOffset val="100"/>
      </c:catAx>
      <c:valAx>
        <c:axId val="7534937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5347456"/>
        <c:crosses val="autoZero"/>
        <c:crossBetween val="between"/>
      </c:valAx>
      <c:spPr>
        <a:noFill/>
        <a:ln>
          <a:noFill/>
        </a:ln>
        <a:effectLst/>
      </c:spPr>
    </c:plotArea>
    <c:legend>
      <c:legendPos val="b"/>
      <c:legendEntry>
        <c:idx val="2"/>
        <c:delete val="1"/>
      </c:legendEntry>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收入</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cat>
            <c:strRef>
              <c:f>Sheet1!$A$2:$A$3</c:f>
              <c:strCache>
                <c:ptCount val="2"/>
                <c:pt idx="0">
                  <c:v>一般公共预算财政拨款收入1288.9万元</c:v>
                </c:pt>
                <c:pt idx="1">
                  <c:v>其他收入525.36万元</c:v>
                </c:pt>
              </c:strCache>
            </c:strRef>
          </c:cat>
          <c:val>
            <c:numRef>
              <c:f>Sheet1!$B$2:$B$3</c:f>
              <c:numCache>
                <c:formatCode>General</c:formatCode>
                <c:ptCount val="2"/>
                <c:pt idx="0">
                  <c:v>1288.9000000000001</c:v>
                </c:pt>
                <c:pt idx="1">
                  <c:v>525.35999999999956</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支出</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cat>
            <c:strRef>
              <c:f>Sheet1!$A$2:$A$3</c:f>
              <c:strCache>
                <c:ptCount val="2"/>
                <c:pt idx="0">
                  <c:v>基本支出410.32万元</c:v>
                </c:pt>
                <c:pt idx="1">
                  <c:v>项目支出1431.26万元</c:v>
                </c:pt>
              </c:strCache>
            </c:strRef>
          </c:cat>
          <c:val>
            <c:numRef>
              <c:f>Sheet1!$B$2:$B$3</c:f>
              <c:numCache>
                <c:formatCode>General</c:formatCode>
                <c:ptCount val="2"/>
                <c:pt idx="0">
                  <c:v>410.32</c:v>
                </c:pt>
                <c:pt idx="1">
                  <c:v>1431.26</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年财政拨款收、支角色总计变动情况图</a:t>
            </a:r>
            <a:endParaRPr lang="en-US" altLang="zh-CN"/>
          </a:p>
        </c:rich>
      </c:tx>
      <c:spPr>
        <a:noFill/>
        <a:ln>
          <a:noFill/>
        </a:ln>
        <a:effectLst/>
      </c:spPr>
    </c:title>
    <c:plotArea>
      <c:layout/>
      <c:barChart>
        <c:barDir val="col"/>
        <c:grouping val="clustered"/>
        <c:ser>
          <c:idx val="0"/>
          <c:order val="0"/>
          <c:tx>
            <c:strRef>
              <c:f>Sheet1!$B$1</c:f>
              <c:strCache>
                <c:ptCount val="1"/>
                <c:pt idx="0">
                  <c:v>2021年</c:v>
                </c:pt>
              </c:strCache>
            </c:strRef>
          </c:tx>
          <c:spPr>
            <a:solidFill>
              <a:schemeClr val="accent1"/>
            </a:solidFill>
            <a:ln>
              <a:noFill/>
            </a:ln>
            <a:effectLst/>
          </c:spPr>
          <c:cat>
            <c:strRef>
              <c:f>Sheet1!$A$2:$A$3</c:f>
              <c:strCache>
                <c:ptCount val="2"/>
                <c:pt idx="0">
                  <c:v>收入</c:v>
                </c:pt>
                <c:pt idx="1">
                  <c:v>支出</c:v>
                </c:pt>
              </c:strCache>
            </c:strRef>
          </c:cat>
          <c:val>
            <c:numRef>
              <c:f>Sheet1!$B$2:$B$3</c:f>
              <c:numCache>
                <c:formatCode>General</c:formatCode>
                <c:ptCount val="2"/>
                <c:pt idx="0">
                  <c:v>370</c:v>
                </c:pt>
                <c:pt idx="1">
                  <c:v>579.59</c:v>
                </c:pt>
              </c:numCache>
            </c:numRef>
          </c:val>
        </c:ser>
        <c:ser>
          <c:idx val="1"/>
          <c:order val="1"/>
          <c:tx>
            <c:strRef>
              <c:f>Sheet1!$C$1</c:f>
              <c:strCache>
                <c:ptCount val="1"/>
                <c:pt idx="0">
                  <c:v>2022年</c:v>
                </c:pt>
              </c:strCache>
            </c:strRef>
          </c:tx>
          <c:spPr>
            <a:solidFill>
              <a:schemeClr val="accent2"/>
            </a:solidFill>
            <a:ln>
              <a:noFill/>
            </a:ln>
            <a:effectLst/>
          </c:spPr>
          <c:cat>
            <c:strRef>
              <c:f>Sheet1!$A$2:$A$3</c:f>
              <c:strCache>
                <c:ptCount val="2"/>
                <c:pt idx="0">
                  <c:v>收入</c:v>
                </c:pt>
                <c:pt idx="1">
                  <c:v>支出</c:v>
                </c:pt>
              </c:strCache>
            </c:strRef>
          </c:cat>
          <c:val>
            <c:numRef>
              <c:f>Sheet1!$C$2:$C$3</c:f>
              <c:numCache>
                <c:formatCode>General</c:formatCode>
                <c:ptCount val="2"/>
                <c:pt idx="0">
                  <c:v>1288.9000000000001</c:v>
                </c:pt>
                <c:pt idx="1">
                  <c:v>1298.53</c:v>
                </c:pt>
              </c:numCache>
            </c:numRef>
          </c:val>
        </c:ser>
        <c:ser>
          <c:idx val="2"/>
          <c:order val="2"/>
          <c:tx>
            <c:strRef>
              <c:f>Sheet1!#REF!</c:f>
              <c:strCache>
                <c:ptCount val="1"/>
              </c:strCache>
            </c:strRef>
          </c:tx>
          <c:spPr>
            <a:solidFill>
              <a:schemeClr val="accent3"/>
            </a:solidFill>
            <a:ln>
              <a:noFill/>
            </a:ln>
            <a:effectLst/>
          </c:spPr>
          <c:cat>
            <c:strRef>
              <c:f>Sheet1!$A$2:$A$3</c:f>
              <c:strCache>
                <c:ptCount val="2"/>
                <c:pt idx="0">
                  <c:v>收入</c:v>
                </c:pt>
                <c:pt idx="1">
                  <c:v>支出</c:v>
                </c:pt>
              </c:strCache>
            </c:strRef>
          </c:cat>
          <c:val>
            <c:numRef>
              <c:f>Sheet1!#REF!</c:f>
              <c:numCache>
                <c:formatCode>General</c:formatCode>
                <c:ptCount val="1"/>
                <c:pt idx="0">
                  <c:v>1</c:v>
                </c:pt>
              </c:numCache>
            </c:numRef>
          </c:val>
        </c:ser>
        <c:gapWidth val="219"/>
        <c:overlap val="-27"/>
        <c:axId val="98786304"/>
        <c:axId val="112800512"/>
      </c:barChart>
      <c:catAx>
        <c:axId val="98786304"/>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12800512"/>
        <c:crosses val="autoZero"/>
        <c:auto val="1"/>
        <c:lblAlgn val="ctr"/>
        <c:lblOffset val="100"/>
      </c:catAx>
      <c:valAx>
        <c:axId val="1128005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8786304"/>
        <c:crosses val="autoZero"/>
        <c:crossBetween val="between"/>
      </c:valAx>
      <c:spPr>
        <a:noFill/>
        <a:ln>
          <a:noFill/>
        </a:ln>
        <a:effectLst/>
      </c:spPr>
    </c:plotArea>
    <c:legend>
      <c:legendPos val="b"/>
      <c:legendEntry>
        <c:idx val="2"/>
        <c:delete val="1"/>
      </c:legendEntry>
      <c:layout>
        <c:manualLayout>
          <c:xMode val="edge"/>
          <c:yMode val="edge"/>
          <c:x val="0.39743750000000022"/>
          <c:y val="0.93916666666666659"/>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年一般公共预算财政拨款支出决算变动情况图</a:t>
            </a:r>
            <a:endParaRPr lang="en-US" altLang="zh-CN"/>
          </a:p>
        </c:rich>
      </c:tx>
      <c:spPr>
        <a:noFill/>
        <a:ln>
          <a:noFill/>
        </a:ln>
        <a:effectLst/>
      </c:spPr>
    </c:title>
    <c:plotArea>
      <c:layout/>
      <c:barChart>
        <c:barDir val="col"/>
        <c:grouping val="clustered"/>
        <c:ser>
          <c:idx val="0"/>
          <c:order val="0"/>
          <c:tx>
            <c:strRef>
              <c:f>Sheet1!$B$1</c:f>
              <c:strCache>
                <c:ptCount val="1"/>
                <c:pt idx="0">
                  <c:v>2021年</c:v>
                </c:pt>
              </c:strCache>
            </c:strRef>
          </c:tx>
          <c:spPr>
            <a:solidFill>
              <a:schemeClr val="accent1"/>
            </a:solidFill>
            <a:ln>
              <a:noFill/>
            </a:ln>
            <a:effectLst/>
          </c:spPr>
          <c:cat>
            <c:strRef>
              <c:f>Sheet1!$A$2</c:f>
              <c:strCache>
                <c:ptCount val="1"/>
                <c:pt idx="0">
                  <c:v>支出</c:v>
                </c:pt>
              </c:strCache>
              <c:extLst>
                <c:ext xmlns:c15="http://schemas.microsoft.com/office/drawing/2012/chart" uri="{02D57815-91ED-43cb-92C2-25804820EDAC}">
                  <c15:fullRef>
                    <c15:sqref>Sheet1!$A$2</c15:sqref>
                  </c15:fullRef>
                </c:ext>
              </c:extLst>
            </c:strRef>
          </c:cat>
          <c:val>
            <c:numRef>
              <c:f>Sheet1!$B$2</c:f>
              <c:numCache>
                <c:formatCode>General</c:formatCode>
                <c:ptCount val="1"/>
                <c:pt idx="0">
                  <c:v>579.59</c:v>
                </c:pt>
              </c:numCache>
              <c:extLst>
                <c:ext xmlns:c15="http://schemas.microsoft.com/office/drawing/2012/chart" uri="{02D57815-91ED-43cb-92C2-25804820EDAC}">
                  <c15:fullRef>
                    <c15:sqref>Sheet1!$B$2</c15:sqref>
                  </c15:fullRef>
                </c:ext>
              </c:extLst>
            </c:numRef>
          </c:val>
        </c:ser>
        <c:ser>
          <c:idx val="1"/>
          <c:order val="1"/>
          <c:tx>
            <c:strRef>
              <c:f>Sheet1!$C$1</c:f>
              <c:strCache>
                <c:ptCount val="1"/>
                <c:pt idx="0">
                  <c:v>2022年</c:v>
                </c:pt>
              </c:strCache>
            </c:strRef>
          </c:tx>
          <c:spPr>
            <a:solidFill>
              <a:schemeClr val="accent2"/>
            </a:solidFill>
            <a:ln>
              <a:noFill/>
            </a:ln>
            <a:effectLst/>
          </c:spPr>
          <c:cat>
            <c:strRef>
              <c:f>Sheet1!$A$2</c:f>
              <c:strCache>
                <c:ptCount val="1"/>
                <c:pt idx="0">
                  <c:v>支出</c:v>
                </c:pt>
              </c:strCache>
              <c:extLst>
                <c:ext xmlns:c15="http://schemas.microsoft.com/office/drawing/2012/chart" uri="{02D57815-91ED-43cb-92C2-25804820EDAC}">
                  <c15:fullRef>
                    <c15:sqref>Sheet1!$A$2</c15:sqref>
                  </c15:fullRef>
                </c:ext>
              </c:extLst>
            </c:strRef>
          </c:cat>
          <c:val>
            <c:numRef>
              <c:f>Sheet1!$C$2</c:f>
              <c:numCache>
                <c:formatCode>General</c:formatCode>
                <c:ptCount val="1"/>
                <c:pt idx="0">
                  <c:v>1298.53</c:v>
                </c:pt>
              </c:numCache>
              <c:extLst>
                <c:ext xmlns:c15="http://schemas.microsoft.com/office/drawing/2012/chart" uri="{02D57815-91ED-43cb-92C2-25804820EDAC}">
                  <c15:fullRef>
                    <c15:sqref>Sheet1!$C$2</c15:sqref>
                  </c15:fullRef>
                </c:ext>
              </c:extLst>
            </c:numRef>
          </c:val>
        </c:ser>
        <c:gapWidth val="219"/>
        <c:overlap val="-27"/>
        <c:axId val="113234688"/>
        <c:axId val="113236224"/>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Sheet1!$A$2</c15:sqref>
                        </c15:fullRef>
                        <c15:formulaRef>
                          <c15:sqref>Sheet1!$A$2</c15:sqref>
                        </c15:formulaRef>
                      </c:ext>
                    </c:extLst>
                    <c:strCache>
                      <c:ptCount val="1"/>
                      <c:pt idx="0">
                        <c:v>支出</c:v>
                      </c:pt>
                    </c:strCache>
                  </c:strRef>
                </c:cat>
              </c15:ser>
            </c15:filteredBarSeries>
          </c:ext>
        </c:extLst>
      </c:barChart>
      <c:catAx>
        <c:axId val="113234688"/>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13236224"/>
        <c:crosses val="autoZero"/>
        <c:auto val="1"/>
        <c:lblAlgn val="ctr"/>
        <c:lblOffset val="100"/>
      </c:catAx>
      <c:valAx>
        <c:axId val="1132362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13234688"/>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年一般公共预算财政拨款支出决算结构图</a:t>
            </a:r>
            <a:endParaRPr lang="en-US" altLang="zh-CN"/>
          </a:p>
        </c:rich>
      </c:tx>
      <c:spPr>
        <a:noFill/>
        <a:ln>
          <a:noFill/>
        </a:ln>
        <a:effectLst/>
      </c:spPr>
    </c:title>
    <c:plotArea>
      <c:layout/>
      <c:pieChart>
        <c:varyColors val="1"/>
        <c:ser>
          <c:idx val="0"/>
          <c:order val="0"/>
          <c:tx>
            <c:strRef>
              <c:f>Sheet1!$B$1</c:f>
              <c:strCache>
                <c:ptCount val="1"/>
                <c:pt idx="0">
                  <c:v>销售额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cat>
            <c:strRef>
              <c:f>Sheet1!$A$2:$A$5</c:f>
              <c:strCache>
                <c:ptCount val="4"/>
                <c:pt idx="0">
                  <c:v>社会保障和就业支出62万元</c:v>
                </c:pt>
                <c:pt idx="1">
                  <c:v>自然资源海洋气象支出291.46万元</c:v>
                </c:pt>
                <c:pt idx="2">
                  <c:v>住房保障支出25.17万元</c:v>
                </c:pt>
                <c:pt idx="3">
                  <c:v>灾害防治和应急管理支出919.9万元</c:v>
                </c:pt>
              </c:strCache>
            </c:strRef>
          </c:cat>
          <c:val>
            <c:numRef>
              <c:f>Sheet1!$B$2:$B$5</c:f>
              <c:numCache>
                <c:formatCode>General</c:formatCode>
                <c:ptCount val="4"/>
                <c:pt idx="0">
                  <c:v>62</c:v>
                </c:pt>
                <c:pt idx="1">
                  <c:v>291.45999999999981</c:v>
                </c:pt>
                <c:pt idx="2">
                  <c:v>25.17</c:v>
                </c:pt>
                <c:pt idx="3">
                  <c:v>919.9</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三公经费财政拨款支出结构图</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cat>
            <c:strRef>
              <c:f>Sheet1!$A$2:$A$4</c:f>
              <c:strCache>
                <c:ptCount val="3"/>
                <c:pt idx="0">
                  <c:v>公务用车购置及运行维护费23.75万元</c:v>
                </c:pt>
                <c:pt idx="1">
                  <c:v>因公出国（境）0万元</c:v>
                </c:pt>
                <c:pt idx="2">
                  <c:v>公务接待费0.17万元</c:v>
                </c:pt>
              </c:strCache>
            </c:strRef>
          </c:cat>
          <c:val>
            <c:numRef>
              <c:f>Sheet1!$B$2:$B$4</c:f>
              <c:numCache>
                <c:formatCode>General</c:formatCode>
                <c:ptCount val="3"/>
                <c:pt idx="0">
                  <c:v>23.75</c:v>
                </c:pt>
                <c:pt idx="1">
                  <c:v>0</c:v>
                </c:pt>
                <c:pt idx="2">
                  <c:v>0.17</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19</Pages>
  <Words>903</Words>
  <Characters>5148</Characters>
  <Application>Microsoft Office Word</Application>
  <DocSecurity>0</DocSecurity>
  <Lines>42</Lines>
  <Paragraphs>12</Paragraphs>
  <ScaleCrop>false</ScaleCrop>
  <Company>四川省财政厅</Company>
  <LinksUpToDate>false</LinksUpToDate>
  <CharactersWithSpaces>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李轶</cp:lastModifiedBy>
  <cp:revision>44</cp:revision>
  <cp:lastPrinted>2023-07-31T02:35:00Z</cp:lastPrinted>
  <dcterms:created xsi:type="dcterms:W3CDTF">2020-08-05T01:49:00Z</dcterms:created>
  <dcterms:modified xsi:type="dcterms:W3CDTF">2023-09-14T02:32:00Z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3DECA22F035C49038FAFA5A73EE15FB2_13</vt:lpwstr>
  </property>
</Properties>
</file>