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2C" w:rsidRDefault="00B2132C">
      <w:pPr>
        <w:spacing w:line="600" w:lineRule="exact"/>
        <w:jc w:val="left"/>
        <w:outlineLvl w:val="0"/>
        <w:rPr>
          <w:rFonts w:ascii="方正小标宋简体" w:eastAsia="方正小标宋简体" w:hAnsi="宋体"/>
          <w:szCs w:val="21"/>
        </w:rPr>
      </w:pPr>
      <w:bookmarkStart w:id="0" w:name="_Toc15306267"/>
    </w:p>
    <w:p w:rsidR="00B2132C" w:rsidRDefault="00B2132C">
      <w:pPr>
        <w:spacing w:line="600" w:lineRule="exact"/>
        <w:jc w:val="center"/>
        <w:outlineLvl w:val="0"/>
        <w:rPr>
          <w:rFonts w:ascii="方正小标宋简体" w:eastAsia="方正小标宋简体" w:hAnsi="宋体"/>
          <w:sz w:val="72"/>
          <w:szCs w:val="72"/>
        </w:rPr>
      </w:pPr>
    </w:p>
    <w:p w:rsidR="00B2132C" w:rsidRDefault="00B2132C">
      <w:pPr>
        <w:spacing w:line="600" w:lineRule="exact"/>
        <w:jc w:val="center"/>
        <w:outlineLvl w:val="0"/>
        <w:rPr>
          <w:rFonts w:ascii="方正小标宋简体" w:eastAsia="方正小标宋简体" w:hAnsi="宋体"/>
          <w:sz w:val="72"/>
          <w:szCs w:val="72"/>
        </w:rPr>
      </w:pPr>
    </w:p>
    <w:p w:rsidR="00B2132C" w:rsidRDefault="00C47061">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96475"/>
      <w:bookmarkStart w:id="3" w:name="_Toc15377193"/>
      <w:bookmarkStart w:id="4" w:name="_Toc15377425"/>
      <w:bookmarkStart w:id="5" w:name="_Toc15378441"/>
      <w:r>
        <w:rPr>
          <w:rFonts w:ascii="方正小标宋简体" w:eastAsia="方正小标宋简体" w:hAnsi="方正小标宋简体" w:cs="方正小标宋简体" w:hint="eastAsia"/>
          <w:sz w:val="72"/>
          <w:szCs w:val="72"/>
        </w:rPr>
        <w:t>2022年度</w:t>
      </w:r>
      <w:bookmarkEnd w:id="1"/>
      <w:bookmarkEnd w:id="2"/>
      <w:bookmarkEnd w:id="3"/>
      <w:bookmarkEnd w:id="4"/>
      <w:bookmarkEnd w:id="5"/>
    </w:p>
    <w:p w:rsidR="00B2132C" w:rsidRDefault="00C47061">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96598"/>
      <w:bookmarkStart w:id="8" w:name="_Toc15377194"/>
      <w:bookmarkStart w:id="9" w:name="_Toc15378442"/>
      <w:bookmarkStart w:id="10" w:name="_Toc15377426"/>
      <w:r>
        <w:rPr>
          <w:rFonts w:ascii="方正小标宋简体" w:eastAsia="方正小标宋简体" w:hAnsi="方正小标宋简体" w:cs="方正小标宋简体" w:hint="eastAsia"/>
          <w:sz w:val="72"/>
          <w:szCs w:val="72"/>
        </w:rPr>
        <w:t>四川省攀枝花市</w:t>
      </w:r>
      <w:bookmarkEnd w:id="0"/>
      <w:bookmarkEnd w:id="6"/>
      <w:bookmarkEnd w:id="7"/>
      <w:bookmarkEnd w:id="8"/>
      <w:bookmarkEnd w:id="9"/>
      <w:bookmarkEnd w:id="10"/>
      <w:r>
        <w:rPr>
          <w:rFonts w:ascii="方正小标宋简体" w:eastAsia="方正小标宋简体" w:hAnsi="方正小标宋简体" w:cs="方正小标宋简体" w:hint="eastAsia"/>
          <w:sz w:val="72"/>
          <w:szCs w:val="72"/>
        </w:rPr>
        <w:t>自然资源和规划局东区分局</w:t>
      </w:r>
    </w:p>
    <w:p w:rsidR="00B2132C" w:rsidRDefault="00C47061">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单位决算</w:t>
      </w:r>
    </w:p>
    <w:p w:rsidR="00B2132C" w:rsidRDefault="00B2132C">
      <w:pPr>
        <w:adjustRightInd w:val="0"/>
        <w:snapToGrid w:val="0"/>
        <w:spacing w:line="360" w:lineRule="auto"/>
        <w:jc w:val="center"/>
        <w:outlineLvl w:val="0"/>
        <w:rPr>
          <w:rFonts w:ascii="方正小标宋简体" w:eastAsia="方正小标宋简体" w:hAnsi="宋体"/>
          <w:sz w:val="52"/>
          <w:szCs w:val="52"/>
        </w:rPr>
      </w:pPr>
    </w:p>
    <w:p w:rsidR="00B2132C" w:rsidRDefault="00C47061">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B2132C" w:rsidRDefault="00B2132C">
      <w:pPr>
        <w:widowControl/>
        <w:jc w:val="center"/>
        <w:rPr>
          <w:rFonts w:ascii="黑体" w:eastAsia="黑体" w:hAnsi="黑体" w:cstheme="minorBidi"/>
          <w:sz w:val="28"/>
          <w:szCs w:val="28"/>
        </w:rPr>
      </w:pPr>
    </w:p>
    <w:p w:rsidR="00B2132C" w:rsidRDefault="00C47061">
      <w:pPr>
        <w:pStyle w:val="10"/>
      </w:pPr>
      <w:r>
        <w:rPr>
          <w:rFonts w:hint="eastAsia"/>
        </w:rPr>
        <w:t>公开时间：2023年9月</w:t>
      </w:r>
      <w:r>
        <w:t>1</w:t>
      </w:r>
      <w:r w:rsidR="00087680">
        <w:rPr>
          <w:rFonts w:hint="eastAsia"/>
        </w:rPr>
        <w:t>4</w:t>
      </w:r>
      <w:r>
        <w:rPr>
          <w:rFonts w:hint="eastAsia"/>
        </w:rPr>
        <w:t>日</w:t>
      </w:r>
    </w:p>
    <w:p w:rsidR="00B2132C" w:rsidRDefault="00B2132C"/>
    <w:p w:rsidR="00B2132C" w:rsidRDefault="00C47061">
      <w:pPr>
        <w:pStyle w:val="10"/>
        <w:adjustRightInd w:val="0"/>
        <w:snapToGrid w:val="0"/>
        <w:spacing w:before="0" w:line="440" w:lineRule="exact"/>
        <w:jc w:val="left"/>
        <w:rPr>
          <w:rFonts w:cstheme="minorBidi"/>
          <w:color w:val="FF0000"/>
          <w:sz w:val="24"/>
          <w:szCs w:val="24"/>
        </w:rPr>
      </w:pPr>
      <w:r>
        <w:rPr>
          <w:rFonts w:hint="eastAsia"/>
          <w:sz w:val="24"/>
        </w:rPr>
        <w:t>第一部分单位概况</w:t>
      </w:r>
      <w:r>
        <w:rPr>
          <w:rFonts w:cstheme="minorBidi"/>
          <w:sz w:val="24"/>
          <w:szCs w:val="24"/>
        </w:rPr>
        <w:tab/>
      </w:r>
      <w:r>
        <w:rPr>
          <w:rFonts w:ascii="Times New Roman" w:hAnsi="Times New Roman"/>
          <w:sz w:val="24"/>
          <w:szCs w:val="24"/>
        </w:rPr>
        <w:t>4</w:t>
      </w:r>
    </w:p>
    <w:p w:rsidR="00B2132C" w:rsidRDefault="00C47061">
      <w:pPr>
        <w:pStyle w:val="20"/>
        <w:adjustRightInd w:val="0"/>
        <w:snapToGrid w:val="0"/>
        <w:spacing w:line="440" w:lineRule="exact"/>
        <w:jc w:val="left"/>
        <w:rPr>
          <w:sz w:val="24"/>
        </w:rPr>
      </w:pPr>
      <w:r>
        <w:rPr>
          <w:rFonts w:hint="eastAsia"/>
          <w:sz w:val="24"/>
        </w:rPr>
        <w:t>一、主要职责</w:t>
      </w:r>
      <w:r>
        <w:rPr>
          <w:rFonts w:cstheme="minorBidi"/>
          <w:sz w:val="24"/>
        </w:rPr>
        <w:tab/>
      </w:r>
      <w:r>
        <w:rPr>
          <w:sz w:val="24"/>
        </w:rPr>
        <w:t>4</w:t>
      </w:r>
    </w:p>
    <w:p w:rsidR="00B2132C" w:rsidRDefault="00C47061">
      <w:pPr>
        <w:pStyle w:val="20"/>
        <w:adjustRightInd w:val="0"/>
        <w:snapToGrid w:val="0"/>
        <w:spacing w:line="440" w:lineRule="exact"/>
        <w:jc w:val="left"/>
      </w:pPr>
      <w:r>
        <w:rPr>
          <w:sz w:val="24"/>
        </w:rPr>
        <w:t>二、机构设置</w:t>
      </w:r>
      <w:r>
        <w:rPr>
          <w:sz w:val="24"/>
        </w:rPr>
        <w:tab/>
        <w:t>5</w:t>
      </w:r>
    </w:p>
    <w:p w:rsidR="00B2132C" w:rsidRDefault="00C47061">
      <w:pPr>
        <w:pStyle w:val="10"/>
        <w:adjustRightInd w:val="0"/>
        <w:snapToGrid w:val="0"/>
        <w:spacing w:before="0" w:line="440" w:lineRule="exact"/>
        <w:jc w:val="left"/>
        <w:rPr>
          <w:rFonts w:ascii="Times New Roman" w:hAnsi="Times New Roman"/>
          <w:sz w:val="24"/>
          <w:szCs w:val="24"/>
        </w:rPr>
      </w:pPr>
      <w:r>
        <w:rPr>
          <w:rFonts w:ascii="Times New Roman" w:hAnsi="Times New Roman"/>
          <w:sz w:val="24"/>
        </w:rPr>
        <w:t>第二部分</w:t>
      </w:r>
      <w:r>
        <w:rPr>
          <w:rFonts w:ascii="Times New Roman" w:hAnsi="Times New Roman"/>
          <w:sz w:val="24"/>
        </w:rPr>
        <w:t xml:space="preserve"> 2022</w:t>
      </w:r>
      <w:r>
        <w:rPr>
          <w:rFonts w:ascii="Times New Roman" w:hAnsi="Times New Roman"/>
          <w:sz w:val="24"/>
        </w:rPr>
        <w:t>年度单位决算情况说明</w:t>
      </w:r>
      <w:r>
        <w:rPr>
          <w:rFonts w:ascii="Times New Roman" w:hAnsi="Times New Roman"/>
          <w:sz w:val="24"/>
          <w:szCs w:val="24"/>
        </w:rPr>
        <w:tab/>
        <w:t>6</w:t>
      </w:r>
    </w:p>
    <w:p w:rsidR="00B2132C" w:rsidRDefault="00C47061">
      <w:pPr>
        <w:pStyle w:val="20"/>
        <w:adjustRightInd w:val="0"/>
        <w:snapToGrid w:val="0"/>
        <w:spacing w:line="440" w:lineRule="exact"/>
        <w:jc w:val="left"/>
        <w:rPr>
          <w:rFonts w:eastAsia="仿宋"/>
          <w:sz w:val="24"/>
        </w:rPr>
      </w:pPr>
      <w:r>
        <w:rPr>
          <w:sz w:val="24"/>
        </w:rPr>
        <w:t>一、收入支出决算总体情况说明</w:t>
      </w:r>
      <w:r>
        <w:rPr>
          <w:sz w:val="24"/>
        </w:rPr>
        <w:tab/>
        <w:t>6</w:t>
      </w:r>
    </w:p>
    <w:p w:rsidR="00B2132C" w:rsidRDefault="00C47061">
      <w:pPr>
        <w:pStyle w:val="20"/>
        <w:adjustRightInd w:val="0"/>
        <w:snapToGrid w:val="0"/>
        <w:spacing w:line="440" w:lineRule="exact"/>
        <w:jc w:val="left"/>
        <w:rPr>
          <w:rFonts w:eastAsia="仿宋"/>
          <w:sz w:val="24"/>
        </w:rPr>
      </w:pPr>
      <w:r>
        <w:rPr>
          <w:sz w:val="24"/>
        </w:rPr>
        <w:t>二、收入决算情况说明</w:t>
      </w:r>
      <w:r>
        <w:rPr>
          <w:sz w:val="24"/>
        </w:rPr>
        <w:tab/>
        <w:t>6</w:t>
      </w:r>
    </w:p>
    <w:p w:rsidR="00B2132C" w:rsidRDefault="00C47061">
      <w:pPr>
        <w:pStyle w:val="20"/>
        <w:adjustRightInd w:val="0"/>
        <w:snapToGrid w:val="0"/>
        <w:spacing w:line="440" w:lineRule="exact"/>
        <w:jc w:val="left"/>
        <w:rPr>
          <w:rFonts w:eastAsia="仿宋"/>
          <w:sz w:val="24"/>
        </w:rPr>
      </w:pPr>
      <w:r>
        <w:rPr>
          <w:sz w:val="24"/>
        </w:rPr>
        <w:t>三、支出决算情况说明</w:t>
      </w:r>
      <w:r>
        <w:rPr>
          <w:sz w:val="24"/>
        </w:rPr>
        <w:tab/>
        <w:t>7</w:t>
      </w:r>
    </w:p>
    <w:p w:rsidR="00B2132C" w:rsidRDefault="00C47061">
      <w:pPr>
        <w:pStyle w:val="20"/>
        <w:adjustRightInd w:val="0"/>
        <w:snapToGrid w:val="0"/>
        <w:spacing w:line="440" w:lineRule="exact"/>
        <w:jc w:val="left"/>
        <w:rPr>
          <w:rFonts w:eastAsia="仿宋"/>
          <w:sz w:val="24"/>
        </w:rPr>
      </w:pPr>
      <w:r>
        <w:rPr>
          <w:sz w:val="24"/>
        </w:rPr>
        <w:t>四、财政拨款收入支出决算总体情况说明</w:t>
      </w:r>
      <w:r>
        <w:rPr>
          <w:sz w:val="24"/>
        </w:rPr>
        <w:tab/>
        <w:t>8</w:t>
      </w:r>
    </w:p>
    <w:p w:rsidR="00B2132C" w:rsidRDefault="00C47061">
      <w:pPr>
        <w:pStyle w:val="20"/>
        <w:adjustRightInd w:val="0"/>
        <w:snapToGrid w:val="0"/>
        <w:spacing w:line="440" w:lineRule="exact"/>
        <w:jc w:val="left"/>
        <w:rPr>
          <w:rFonts w:eastAsia="仿宋"/>
          <w:sz w:val="24"/>
        </w:rPr>
      </w:pPr>
      <w:r>
        <w:rPr>
          <w:sz w:val="24"/>
        </w:rPr>
        <w:t>五、一般公共预算财政拨款支出决算情况说明</w:t>
      </w:r>
      <w:r>
        <w:rPr>
          <w:sz w:val="24"/>
        </w:rPr>
        <w:tab/>
        <w:t>9</w:t>
      </w:r>
    </w:p>
    <w:p w:rsidR="00B2132C" w:rsidRDefault="00C47061">
      <w:pPr>
        <w:pStyle w:val="20"/>
        <w:adjustRightInd w:val="0"/>
        <w:snapToGrid w:val="0"/>
        <w:spacing w:line="440" w:lineRule="exact"/>
        <w:jc w:val="left"/>
        <w:rPr>
          <w:rFonts w:eastAsia="仿宋"/>
          <w:sz w:val="24"/>
        </w:rPr>
      </w:pPr>
      <w:r>
        <w:rPr>
          <w:sz w:val="24"/>
        </w:rPr>
        <w:t>六、一般公共预算财政拨款基本支出决算情况说明</w:t>
      </w:r>
      <w:r>
        <w:rPr>
          <w:sz w:val="24"/>
        </w:rPr>
        <w:tab/>
        <w:t>11</w:t>
      </w:r>
    </w:p>
    <w:p w:rsidR="00B2132C" w:rsidRDefault="00C47061">
      <w:pPr>
        <w:pStyle w:val="20"/>
        <w:adjustRightInd w:val="0"/>
        <w:snapToGrid w:val="0"/>
        <w:spacing w:line="440" w:lineRule="exact"/>
        <w:jc w:val="left"/>
        <w:rPr>
          <w:rFonts w:eastAsia="仿宋"/>
          <w:sz w:val="24"/>
        </w:rPr>
      </w:pPr>
      <w:r>
        <w:rPr>
          <w:sz w:val="24"/>
        </w:rPr>
        <w:t>七、财政拨款</w:t>
      </w:r>
      <w:r>
        <w:rPr>
          <w:sz w:val="24"/>
        </w:rPr>
        <w:t>“</w:t>
      </w:r>
      <w:r>
        <w:rPr>
          <w:sz w:val="24"/>
        </w:rPr>
        <w:t>三公</w:t>
      </w:r>
      <w:r>
        <w:rPr>
          <w:sz w:val="24"/>
        </w:rPr>
        <w:t>”</w:t>
      </w:r>
      <w:r>
        <w:rPr>
          <w:sz w:val="24"/>
        </w:rPr>
        <w:t>经费支出决算情况说明</w:t>
      </w:r>
      <w:r>
        <w:rPr>
          <w:sz w:val="24"/>
        </w:rPr>
        <w:tab/>
        <w:t>11</w:t>
      </w:r>
    </w:p>
    <w:p w:rsidR="00B2132C" w:rsidRDefault="00C47061">
      <w:pPr>
        <w:pStyle w:val="20"/>
        <w:adjustRightInd w:val="0"/>
        <w:snapToGrid w:val="0"/>
        <w:spacing w:line="440" w:lineRule="exact"/>
        <w:jc w:val="left"/>
        <w:rPr>
          <w:rFonts w:eastAsia="仿宋"/>
          <w:sz w:val="24"/>
        </w:rPr>
      </w:pPr>
      <w:r>
        <w:rPr>
          <w:sz w:val="24"/>
        </w:rPr>
        <w:t>八、政府性基金预算支出决算情况说明</w:t>
      </w:r>
      <w:r>
        <w:rPr>
          <w:sz w:val="24"/>
        </w:rPr>
        <w:tab/>
        <w:t>13</w:t>
      </w:r>
    </w:p>
    <w:p w:rsidR="00B2132C" w:rsidRDefault="00C47061">
      <w:pPr>
        <w:pStyle w:val="20"/>
        <w:adjustRightInd w:val="0"/>
        <w:snapToGrid w:val="0"/>
        <w:spacing w:line="440" w:lineRule="exact"/>
        <w:jc w:val="left"/>
        <w:rPr>
          <w:sz w:val="24"/>
        </w:rPr>
      </w:pPr>
      <w:r>
        <w:rPr>
          <w:rFonts w:hint="eastAsia"/>
          <w:sz w:val="24"/>
        </w:rPr>
        <w:t>九、国有资本经营预算支出决算情况说明</w:t>
      </w:r>
      <w:r>
        <w:rPr>
          <w:rFonts w:cstheme="minorBidi"/>
          <w:sz w:val="24"/>
        </w:rPr>
        <w:tab/>
        <w:t>13</w:t>
      </w:r>
    </w:p>
    <w:p w:rsidR="00B2132C" w:rsidRDefault="00C47061">
      <w:pPr>
        <w:pStyle w:val="20"/>
        <w:adjustRightInd w:val="0"/>
        <w:snapToGrid w:val="0"/>
        <w:spacing w:line="440" w:lineRule="exact"/>
        <w:jc w:val="left"/>
        <w:rPr>
          <w:sz w:val="24"/>
        </w:rPr>
      </w:pPr>
      <w:r>
        <w:rPr>
          <w:rFonts w:hint="eastAsia"/>
          <w:sz w:val="24"/>
        </w:rPr>
        <w:t>十、其他重要事项的情况说明</w:t>
      </w:r>
      <w:r>
        <w:rPr>
          <w:rFonts w:cstheme="minorBidi"/>
          <w:sz w:val="24"/>
        </w:rPr>
        <w:tab/>
        <w:t>13</w:t>
      </w:r>
    </w:p>
    <w:p w:rsidR="00B2132C" w:rsidRDefault="00C47061">
      <w:pPr>
        <w:pStyle w:val="10"/>
        <w:adjustRightInd w:val="0"/>
        <w:snapToGrid w:val="0"/>
        <w:spacing w:before="0" w:line="440" w:lineRule="exact"/>
        <w:jc w:val="left"/>
        <w:rPr>
          <w:rFonts w:cstheme="minorBidi"/>
          <w:sz w:val="24"/>
          <w:szCs w:val="24"/>
        </w:rPr>
      </w:pPr>
      <w:r>
        <w:rPr>
          <w:rFonts w:hint="eastAsia"/>
          <w:sz w:val="24"/>
        </w:rPr>
        <w:t>第三部分名词解释</w:t>
      </w:r>
      <w:r>
        <w:rPr>
          <w:rFonts w:cstheme="minorBidi"/>
          <w:sz w:val="24"/>
        </w:rPr>
        <w:tab/>
        <w:t>15</w:t>
      </w:r>
    </w:p>
    <w:p w:rsidR="00B2132C" w:rsidRDefault="00C47061">
      <w:pPr>
        <w:pStyle w:val="10"/>
        <w:adjustRightInd w:val="0"/>
        <w:snapToGrid w:val="0"/>
        <w:spacing w:before="0" w:line="440" w:lineRule="exact"/>
        <w:jc w:val="left"/>
        <w:rPr>
          <w:rFonts w:cstheme="minorBidi"/>
          <w:sz w:val="24"/>
          <w:szCs w:val="24"/>
        </w:rPr>
      </w:pPr>
      <w:r>
        <w:rPr>
          <w:rFonts w:hint="eastAsia"/>
          <w:sz w:val="24"/>
        </w:rPr>
        <w:t>第四部分附件</w:t>
      </w:r>
      <w:r>
        <w:rPr>
          <w:rFonts w:cstheme="minorBidi"/>
          <w:sz w:val="24"/>
        </w:rPr>
        <w:tab/>
        <w:t>18</w:t>
      </w:r>
    </w:p>
    <w:p w:rsidR="00B2132C" w:rsidRDefault="00C47061">
      <w:pPr>
        <w:pStyle w:val="10"/>
        <w:adjustRightInd w:val="0"/>
        <w:snapToGrid w:val="0"/>
        <w:spacing w:before="0" w:line="440" w:lineRule="exact"/>
        <w:jc w:val="left"/>
        <w:rPr>
          <w:rFonts w:cstheme="minorBidi"/>
          <w:sz w:val="24"/>
          <w:szCs w:val="24"/>
        </w:rPr>
      </w:pPr>
      <w:r>
        <w:rPr>
          <w:rFonts w:hint="eastAsia"/>
          <w:sz w:val="24"/>
        </w:rPr>
        <w:t>第五部分附表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一、收入支出决算总表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二、收入决算表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三、支出决算表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四、财政拨款收入支出决算总表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五、财政拨款支出决算明细表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六、一般公共预算财政拨款支出决算表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七、一般公共预算财政拨款支出决算明细表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九、一般公共预算财政拨款项目支出决算表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lastRenderedPageBreak/>
        <w:t>十、政府性基金预算财政拨款收入支出决算表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t>19</w:t>
      </w:r>
    </w:p>
    <w:p w:rsidR="00B2132C" w:rsidRDefault="00C47061">
      <w:pPr>
        <w:pStyle w:val="20"/>
        <w:adjustRightInd w:val="0"/>
        <w:snapToGrid w:val="0"/>
        <w:spacing w:line="440" w:lineRule="exact"/>
        <w:jc w:val="left"/>
        <w:rPr>
          <w:sz w:val="24"/>
        </w:rPr>
      </w:pPr>
      <w:r>
        <w:rPr>
          <w:rFonts w:hint="eastAsia"/>
          <w:sz w:val="24"/>
        </w:rPr>
        <w:t>十三、财政拨款“三公”经费支出决算表</w:t>
      </w:r>
      <w:r>
        <w:rPr>
          <w:rFonts w:cstheme="minorBidi"/>
          <w:sz w:val="24"/>
        </w:rPr>
        <w:tab/>
        <w:t>19</w:t>
      </w:r>
      <w:bookmarkStart w:id="11" w:name="_GoBack"/>
      <w:bookmarkEnd w:id="11"/>
    </w:p>
    <w:p w:rsidR="00B2132C" w:rsidRDefault="00C47061">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B2132C" w:rsidRDefault="00C47061">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B2132C" w:rsidRDefault="00B2132C">
      <w:pPr>
        <w:widowControl/>
        <w:jc w:val="left"/>
        <w:rPr>
          <w:rFonts w:ascii="黑体" w:eastAsia="黑体"/>
          <w:sz w:val="32"/>
          <w:szCs w:val="32"/>
        </w:rPr>
      </w:pPr>
    </w:p>
    <w:p w:rsidR="00B2132C" w:rsidRDefault="00C47061">
      <w:pPr>
        <w:pStyle w:val="2"/>
        <w:numPr>
          <w:ilvl w:val="0"/>
          <w:numId w:val="1"/>
        </w:numPr>
        <w:rPr>
          <w:rStyle w:val="2Char"/>
          <w:rFonts w:ascii="黑体" w:eastAsia="黑体" w:hAnsi="黑体"/>
        </w:rPr>
      </w:pPr>
      <w:bookmarkStart w:id="14" w:name="_Toc15396600"/>
      <w:bookmarkStart w:id="15" w:name="_Toc15377197"/>
      <w:r>
        <w:rPr>
          <w:rStyle w:val="2Char"/>
          <w:rFonts w:ascii="黑体" w:eastAsia="黑体" w:hAnsi="黑体" w:hint="eastAsia"/>
        </w:rPr>
        <w:t>主要职责</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贯彻执行国家、省、市有关自然资源管理的法律、法规、政策和规章，组织开展自然资源法制宣传教育；</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负责辖区内矿产资源管理、地质环境保护、地质灾害防治与监管工作。负责权限内采矿权审批登记、发证工作；</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承担辖区内耕地保护的责任，拟定并组织实施耕地保护、基本农田保护政策，监督占用耕地补偿制度执行情况；</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编制并组织实施辖区内自然资源各项专项规划，并依法监督实施；</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受市局委托负责辖区临时用地审核和农村集体土地所有权、集体建设用地使用权的登记发证。指导辖区内土地征收、土地储备工作；</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协助市局做好辖区内的土地、矿产资源的勘测、规划、调查、登记、发证等工作，依法调解土地、矿产权属纠纷；</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7.</w:t>
      </w:r>
      <w:r>
        <w:rPr>
          <w:rFonts w:eastAsia="仿宋_GB2312"/>
          <w:sz w:val="32"/>
          <w:szCs w:val="32"/>
        </w:rPr>
        <w:t>协助市局管理辖区内的土地、矿产市场。协助市局做好辖区内国土资源执法监察、违法案件查处和信访工作；</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8.</w:t>
      </w:r>
      <w:r>
        <w:rPr>
          <w:rFonts w:eastAsia="仿宋_GB2312"/>
          <w:sz w:val="32"/>
          <w:szCs w:val="32"/>
        </w:rPr>
        <w:t>负责推进辖区内自然资源科技进步和国土资源信息</w:t>
      </w:r>
    </w:p>
    <w:p w:rsidR="00B2132C" w:rsidRDefault="00C47061">
      <w:pPr>
        <w:snapToGrid w:val="0"/>
        <w:spacing w:line="520" w:lineRule="exact"/>
        <w:rPr>
          <w:rFonts w:eastAsia="仿宋_GB2312"/>
          <w:sz w:val="32"/>
          <w:szCs w:val="32"/>
        </w:rPr>
      </w:pPr>
      <w:r>
        <w:rPr>
          <w:rFonts w:eastAsia="仿宋_GB2312"/>
          <w:sz w:val="32"/>
          <w:szCs w:val="32"/>
        </w:rPr>
        <w:t>化建设；</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9.</w:t>
      </w:r>
      <w:r>
        <w:rPr>
          <w:rFonts w:eastAsia="仿宋_GB2312"/>
          <w:sz w:val="32"/>
          <w:szCs w:val="32"/>
        </w:rPr>
        <w:t>负责辖区内自然资源管理所的日常管理工作；</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10.</w:t>
      </w:r>
      <w:r>
        <w:rPr>
          <w:rFonts w:eastAsia="仿宋_GB2312"/>
          <w:sz w:val="32"/>
          <w:szCs w:val="32"/>
        </w:rPr>
        <w:t>负责分局和辖区内自然资源管理所的党风廉政建设和行业作风建设；</w:t>
      </w:r>
    </w:p>
    <w:p w:rsidR="00B2132C" w:rsidRDefault="00C47061">
      <w:pPr>
        <w:snapToGrid w:val="0"/>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负责辖区内权限内的城市规划与实施管理。</w:t>
      </w:r>
      <w:r>
        <w:rPr>
          <w:rFonts w:eastAsia="仿宋_GB2312"/>
          <w:sz w:val="32"/>
          <w:szCs w:val="32"/>
        </w:rPr>
        <w:t xml:space="preserve"> </w:t>
      </w:r>
    </w:p>
    <w:p w:rsidR="00B2132C" w:rsidRDefault="00C47061">
      <w:pPr>
        <w:ind w:firstLineChars="200" w:firstLine="640"/>
      </w:pPr>
      <w:r>
        <w:rPr>
          <w:rFonts w:eastAsia="仿宋_GB2312"/>
          <w:sz w:val="32"/>
          <w:szCs w:val="32"/>
        </w:rPr>
        <w:lastRenderedPageBreak/>
        <w:t>12.</w:t>
      </w:r>
      <w:r>
        <w:rPr>
          <w:rFonts w:eastAsia="仿宋_GB2312"/>
          <w:sz w:val="32"/>
          <w:szCs w:val="32"/>
        </w:rPr>
        <w:t>承办市自然资源局和区政府交办的其他事项。</w:t>
      </w:r>
    </w:p>
    <w:p w:rsidR="00B2132C" w:rsidRDefault="00C47061">
      <w:pPr>
        <w:pStyle w:val="2"/>
        <w:ind w:firstLineChars="200" w:firstLine="640"/>
        <w:rPr>
          <w:rFonts w:ascii="黑体" w:eastAsia="黑体" w:hAnsi="黑体"/>
          <w:b w:val="0"/>
        </w:rPr>
      </w:pPr>
      <w:r>
        <w:rPr>
          <w:rFonts w:ascii="黑体" w:eastAsia="黑体" w:hAnsi="黑体" w:hint="eastAsia"/>
          <w:b w:val="0"/>
        </w:rPr>
        <w:t>二、机构设置</w:t>
      </w:r>
    </w:p>
    <w:p w:rsidR="00B2132C" w:rsidRDefault="00C47061">
      <w:pPr>
        <w:pStyle w:val="2"/>
        <w:ind w:firstLineChars="150" w:firstLine="480"/>
        <w:rPr>
          <w:rFonts w:ascii="仿宋_GB2312" w:eastAsia="仿宋_GB2312" w:cs="宋体"/>
          <w:kern w:val="0"/>
        </w:rPr>
      </w:pPr>
      <w:r>
        <w:rPr>
          <w:rFonts w:ascii="仿宋_GB2312" w:eastAsia="仿宋_GB2312" w:hAnsi="仿宋" w:cs="Times New Roman" w:hint="eastAsia"/>
          <w:b w:val="0"/>
          <w:bCs w:val="0"/>
        </w:rPr>
        <w:t>攀枝花市自然资源和规划局东区分局内设办公室、土地资源管理股、矿产资源管理股、规划</w:t>
      </w:r>
      <w:r>
        <w:rPr>
          <w:rFonts w:ascii="Times New Roman" w:eastAsia="仿宋_GB2312" w:hAnsi="Times New Roman" w:cs="Times New Roman"/>
          <w:b w:val="0"/>
          <w:bCs w:val="0"/>
        </w:rPr>
        <w:t>股等</w:t>
      </w:r>
      <w:r>
        <w:rPr>
          <w:rFonts w:ascii="Times New Roman" w:eastAsia="仿宋_GB2312" w:hAnsi="Times New Roman" w:cs="Times New Roman"/>
          <w:b w:val="0"/>
          <w:bCs w:val="0"/>
        </w:rPr>
        <w:t>4</w:t>
      </w:r>
      <w:r>
        <w:rPr>
          <w:rFonts w:ascii="Times New Roman" w:eastAsia="仿宋_GB2312" w:hAnsi="Times New Roman" w:cs="Times New Roman"/>
          <w:b w:val="0"/>
          <w:bCs w:val="0"/>
        </w:rPr>
        <w:t>个内设机构，代市局管理东区自然资源管理所、东区执法大队、东区不动产分中心</w:t>
      </w:r>
    </w:p>
    <w:p w:rsidR="00B2132C" w:rsidRDefault="00B2132C">
      <w:pPr>
        <w:pStyle w:val="a0"/>
        <w:spacing w:before="93"/>
        <w:rPr>
          <w:rFonts w:hAnsi="仿宋"/>
          <w:color w:val="000000"/>
          <w:kern w:val="2"/>
          <w:sz w:val="32"/>
          <w:szCs w:val="32"/>
        </w:rPr>
      </w:pPr>
    </w:p>
    <w:p w:rsidR="00B2132C" w:rsidRDefault="00B2132C">
      <w:pPr>
        <w:pStyle w:val="a0"/>
        <w:spacing w:before="93"/>
      </w:pPr>
    </w:p>
    <w:p w:rsidR="00B2132C" w:rsidRDefault="00B2132C"/>
    <w:bookmarkEnd w:id="14"/>
    <w:bookmarkEnd w:id="15"/>
    <w:p w:rsidR="00B2132C" w:rsidRDefault="00C47061">
      <w:pPr>
        <w:widowControl/>
        <w:jc w:val="left"/>
        <w:rPr>
          <w:rFonts w:ascii="仿宋" w:eastAsia="仿宋" w:hAnsi="仿宋"/>
          <w:kern w:val="0"/>
          <w:sz w:val="32"/>
          <w:szCs w:val="32"/>
        </w:rPr>
      </w:pPr>
      <w:r>
        <w:rPr>
          <w:rFonts w:ascii="仿宋" w:eastAsia="仿宋" w:hAnsi="仿宋"/>
          <w:sz w:val="32"/>
          <w:szCs w:val="32"/>
        </w:rPr>
        <w:br w:type="page"/>
      </w:r>
    </w:p>
    <w:p w:rsidR="00B2132C" w:rsidRDefault="00C47061">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2022年度</w:t>
      </w:r>
      <w:r>
        <w:rPr>
          <w:rStyle w:val="1Char"/>
          <w:rFonts w:ascii="黑体" w:eastAsia="黑体" w:hAnsi="黑体" w:hint="eastAsia"/>
          <w:bCs/>
        </w:rPr>
        <w:t>单位决算情况说明</w:t>
      </w:r>
      <w:bookmarkEnd w:id="16"/>
      <w:bookmarkEnd w:id="17"/>
    </w:p>
    <w:p w:rsidR="00B2132C" w:rsidRDefault="00B2132C"/>
    <w:p w:rsidR="00B2132C" w:rsidRDefault="00C47061">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B2132C" w:rsidRDefault="00C47061">
      <w:pPr>
        <w:spacing w:line="600" w:lineRule="exact"/>
        <w:ind w:firstLineChars="200" w:firstLine="640"/>
        <w:rPr>
          <w:rFonts w:ascii="仿宋" w:eastAsia="仿宋_GB2312" w:hAnsi="仿宋"/>
          <w:sz w:val="32"/>
          <w:szCs w:val="32"/>
        </w:rPr>
      </w:pPr>
      <w:r>
        <w:rPr>
          <w:rFonts w:ascii="仿宋" w:eastAsia="仿宋" w:hAnsi="仿宋" w:hint="eastAsia"/>
          <w:sz w:val="32"/>
          <w:szCs w:val="32"/>
        </w:rPr>
        <w:t>2022年度收、支总计</w:t>
      </w:r>
      <w:r>
        <w:rPr>
          <w:rFonts w:ascii="仿宋" w:eastAsia="仿宋" w:hAnsi="仿宋"/>
          <w:sz w:val="32"/>
          <w:szCs w:val="32"/>
        </w:rPr>
        <w:t>1306.04</w:t>
      </w:r>
      <w:r>
        <w:rPr>
          <w:rFonts w:ascii="仿宋" w:eastAsia="仿宋" w:hAnsi="仿宋" w:hint="eastAsia"/>
          <w:sz w:val="32"/>
          <w:szCs w:val="32"/>
        </w:rPr>
        <w:t>万元。与2021年相比，</w:t>
      </w:r>
      <w:r>
        <w:rPr>
          <w:rFonts w:ascii="仿宋" w:eastAsia="仿宋" w:hAnsi="仿宋" w:hint="eastAsia"/>
          <w:color w:val="000000"/>
          <w:sz w:val="32"/>
          <w:szCs w:val="32"/>
        </w:rPr>
        <w:t>收入增加</w:t>
      </w:r>
      <w:r>
        <w:rPr>
          <w:rFonts w:ascii="仿宋" w:eastAsia="仿宋" w:hAnsi="仿宋"/>
          <w:color w:val="000000"/>
          <w:sz w:val="32"/>
          <w:szCs w:val="32"/>
        </w:rPr>
        <w:t>97.39</w:t>
      </w:r>
      <w:r>
        <w:rPr>
          <w:rFonts w:ascii="仿宋" w:eastAsia="仿宋" w:hAnsi="仿宋" w:hint="eastAsia"/>
          <w:color w:val="000000"/>
          <w:sz w:val="32"/>
          <w:szCs w:val="32"/>
        </w:rPr>
        <w:t>万，</w:t>
      </w:r>
      <w:r>
        <w:rPr>
          <w:rFonts w:ascii="仿宋" w:eastAsia="仿宋" w:hAnsi="仿宋" w:hint="eastAsia"/>
          <w:sz w:val="32"/>
          <w:szCs w:val="32"/>
        </w:rPr>
        <w:t>增加</w:t>
      </w:r>
      <w:r>
        <w:rPr>
          <w:rFonts w:ascii="仿宋" w:eastAsia="仿宋" w:hAnsi="仿宋"/>
          <w:sz w:val="32"/>
          <w:szCs w:val="32"/>
        </w:rPr>
        <w:t>18%</w:t>
      </w:r>
      <w:r>
        <w:rPr>
          <w:rFonts w:ascii="仿宋" w:eastAsia="仿宋" w:hAnsi="仿宋" w:hint="eastAsia"/>
          <w:sz w:val="32"/>
          <w:szCs w:val="32"/>
        </w:rPr>
        <w:t>，</w:t>
      </w:r>
      <w:r>
        <w:rPr>
          <w:rFonts w:ascii="仿宋" w:eastAsia="仿宋" w:hAnsi="仿宋" w:hint="eastAsia"/>
          <w:color w:val="000000"/>
          <w:sz w:val="32"/>
          <w:szCs w:val="32"/>
        </w:rPr>
        <w:t>支出增加</w:t>
      </w:r>
      <w:r>
        <w:rPr>
          <w:rFonts w:ascii="仿宋" w:eastAsia="仿宋" w:hAnsi="仿宋"/>
          <w:color w:val="000000"/>
          <w:sz w:val="32"/>
          <w:szCs w:val="32"/>
        </w:rPr>
        <w:t>97.39</w:t>
      </w:r>
      <w:r>
        <w:rPr>
          <w:rFonts w:ascii="仿宋" w:eastAsia="仿宋" w:hAnsi="仿宋" w:hint="eastAsia"/>
          <w:color w:val="000000"/>
          <w:sz w:val="32"/>
          <w:szCs w:val="32"/>
        </w:rPr>
        <w:t>万元。收入</w:t>
      </w:r>
      <w:r>
        <w:rPr>
          <w:rFonts w:ascii="仿宋" w:eastAsia="仿宋" w:hAnsi="仿宋" w:hint="eastAsia"/>
          <w:sz w:val="32"/>
          <w:szCs w:val="32"/>
        </w:rPr>
        <w:t>支出增加</w:t>
      </w:r>
      <w:r>
        <w:rPr>
          <w:rFonts w:ascii="仿宋" w:eastAsia="仿宋" w:hAnsi="仿宋"/>
          <w:sz w:val="32"/>
          <w:szCs w:val="32"/>
        </w:rPr>
        <w:t>18%</w:t>
      </w:r>
      <w:r>
        <w:rPr>
          <w:rFonts w:ascii="仿宋" w:eastAsia="仿宋" w:hAnsi="仿宋" w:hint="eastAsia"/>
          <w:sz w:val="32"/>
          <w:szCs w:val="32"/>
        </w:rPr>
        <w:t>。收</w:t>
      </w:r>
      <w:r>
        <w:rPr>
          <w:rFonts w:ascii="仿宋" w:eastAsia="仿宋" w:hAnsi="仿宋"/>
          <w:sz w:val="32"/>
          <w:szCs w:val="32"/>
        </w:rPr>
        <w:t>入总体增加的</w:t>
      </w:r>
      <w:r>
        <w:rPr>
          <w:rFonts w:ascii="仿宋" w:eastAsia="仿宋" w:hAnsi="仿宋" w:hint="eastAsia"/>
          <w:sz w:val="32"/>
          <w:szCs w:val="32"/>
        </w:rPr>
        <w:t>原因是2022年</w:t>
      </w:r>
      <w:r>
        <w:rPr>
          <w:rFonts w:ascii="仿宋" w:eastAsia="仿宋" w:hAnsi="仿宋"/>
          <w:sz w:val="32"/>
          <w:szCs w:val="32"/>
        </w:rPr>
        <w:t>度</w:t>
      </w:r>
      <w:r>
        <w:rPr>
          <w:rFonts w:ascii="仿宋" w:eastAsia="仿宋" w:hAnsi="仿宋" w:hint="eastAsia"/>
          <w:sz w:val="32"/>
          <w:szCs w:val="32"/>
        </w:rPr>
        <w:t>非</w:t>
      </w:r>
      <w:r>
        <w:rPr>
          <w:rFonts w:ascii="仿宋" w:eastAsia="仿宋" w:hAnsi="仿宋"/>
          <w:sz w:val="32"/>
          <w:szCs w:val="32"/>
        </w:rPr>
        <w:t>财政拨款收入结余</w:t>
      </w:r>
      <w:r>
        <w:rPr>
          <w:rFonts w:ascii="仿宋" w:eastAsia="仿宋" w:hAnsi="仿宋" w:hint="eastAsia"/>
          <w:sz w:val="32"/>
          <w:szCs w:val="32"/>
        </w:rPr>
        <w:t>比2021年</w:t>
      </w:r>
      <w:r>
        <w:rPr>
          <w:rFonts w:ascii="仿宋" w:eastAsia="仿宋" w:hAnsi="仿宋"/>
          <w:sz w:val="32"/>
          <w:szCs w:val="32"/>
        </w:rPr>
        <w:t>多</w:t>
      </w:r>
      <w:r>
        <w:rPr>
          <w:rFonts w:ascii="仿宋" w:eastAsia="仿宋" w:hAnsi="仿宋" w:hint="eastAsia"/>
          <w:sz w:val="32"/>
          <w:szCs w:val="32"/>
        </w:rPr>
        <w:t>；</w:t>
      </w:r>
      <w:r>
        <w:rPr>
          <w:rFonts w:ascii="仿宋" w:eastAsia="仿宋" w:hAnsi="仿宋"/>
          <w:sz w:val="32"/>
          <w:szCs w:val="32"/>
        </w:rPr>
        <w:t>支出整</w:t>
      </w:r>
      <w:r>
        <w:rPr>
          <w:rFonts w:ascii="仿宋" w:eastAsia="仿宋" w:hAnsi="仿宋" w:hint="eastAsia"/>
          <w:sz w:val="32"/>
          <w:szCs w:val="32"/>
        </w:rPr>
        <w:t>体</w:t>
      </w:r>
      <w:r>
        <w:rPr>
          <w:rFonts w:ascii="仿宋" w:eastAsia="仿宋" w:hAnsi="仿宋"/>
          <w:sz w:val="32"/>
          <w:szCs w:val="32"/>
        </w:rPr>
        <w:t>增加</w:t>
      </w:r>
      <w:r>
        <w:rPr>
          <w:rFonts w:ascii="仿宋" w:eastAsia="仿宋" w:hAnsi="仿宋" w:hint="eastAsia"/>
          <w:sz w:val="32"/>
          <w:szCs w:val="32"/>
        </w:rPr>
        <w:t>主</w:t>
      </w:r>
      <w:r>
        <w:rPr>
          <w:rFonts w:ascii="仿宋" w:eastAsia="仿宋" w:hAnsi="仿宋"/>
          <w:sz w:val="32"/>
          <w:szCs w:val="32"/>
        </w:rPr>
        <w:t>要原因是</w:t>
      </w:r>
      <w:r>
        <w:rPr>
          <w:rFonts w:ascii="仿宋" w:eastAsia="仿宋" w:hAnsi="仿宋" w:hint="eastAsia"/>
          <w:sz w:val="32"/>
          <w:szCs w:val="32"/>
        </w:rPr>
        <w:t>用</w:t>
      </w:r>
      <w:r>
        <w:rPr>
          <w:rFonts w:ascii="仿宋" w:eastAsia="仿宋" w:hAnsi="仿宋"/>
          <w:sz w:val="32"/>
          <w:szCs w:val="32"/>
        </w:rPr>
        <w:t>以</w:t>
      </w:r>
      <w:r>
        <w:rPr>
          <w:rFonts w:ascii="仿宋" w:eastAsia="仿宋" w:hAnsi="仿宋" w:hint="eastAsia"/>
          <w:sz w:val="32"/>
          <w:szCs w:val="32"/>
        </w:rPr>
        <w:t>前</w:t>
      </w:r>
      <w:r>
        <w:rPr>
          <w:rFonts w:ascii="仿宋" w:eastAsia="仿宋" w:hAnsi="仿宋"/>
          <w:sz w:val="32"/>
          <w:szCs w:val="32"/>
        </w:rPr>
        <w:t>年度结余支出增</w:t>
      </w:r>
      <w:r>
        <w:rPr>
          <w:rFonts w:ascii="仿宋" w:eastAsia="仿宋" w:hAnsi="仿宋" w:hint="eastAsia"/>
          <w:sz w:val="32"/>
          <w:szCs w:val="32"/>
        </w:rPr>
        <w:t>加</w:t>
      </w:r>
      <w:r>
        <w:rPr>
          <w:rFonts w:ascii="仿宋" w:eastAsia="仿宋" w:hAnsi="仿宋"/>
          <w:sz w:val="32"/>
          <w:szCs w:val="32"/>
        </w:rPr>
        <w:t>。</w:t>
      </w:r>
    </w:p>
    <w:p w:rsidR="00B2132C" w:rsidRDefault="00C47061">
      <w:pPr>
        <w:ind w:leftChars="304" w:left="638"/>
        <w:rPr>
          <w:rFonts w:ascii="仿宋_GB2312" w:eastAsia="仿宋_GB2312"/>
          <w:sz w:val="32"/>
          <w:szCs w:val="32"/>
        </w:rPr>
      </w:pPr>
      <w:r>
        <w:rPr>
          <w:rFonts w:ascii="仿宋" w:eastAsia="仿宋" w:hAnsi="仿宋"/>
          <w:noProof/>
          <w:color w:val="000000"/>
          <w:sz w:val="32"/>
          <w:szCs w:val="32"/>
        </w:rPr>
        <w:drawing>
          <wp:inline distT="0" distB="0" distL="0" distR="0">
            <wp:extent cx="5514975" cy="3181350"/>
            <wp:effectExtent l="5080" t="4445" r="4445" b="14605"/>
            <wp:docPr id="1" name="对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B2132C" w:rsidRDefault="00C47061">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B2132C" w:rsidRDefault="00C47061">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w:t>
      </w:r>
      <w:r>
        <w:rPr>
          <w:rFonts w:ascii="仿宋" w:eastAsia="仿宋" w:hAnsi="仿宋"/>
          <w:sz w:val="32"/>
          <w:szCs w:val="32"/>
        </w:rPr>
        <w:t>442.86</w:t>
      </w:r>
      <w:r>
        <w:rPr>
          <w:rFonts w:ascii="仿宋" w:eastAsia="仿宋" w:hAnsi="仿宋" w:hint="eastAsia"/>
          <w:sz w:val="32"/>
          <w:szCs w:val="32"/>
        </w:rPr>
        <w:t>万元，其中：一般公共预算财政拨款收入</w:t>
      </w:r>
      <w:r>
        <w:rPr>
          <w:rFonts w:ascii="仿宋" w:eastAsia="仿宋" w:hAnsi="仿宋"/>
          <w:sz w:val="32"/>
          <w:szCs w:val="32"/>
        </w:rPr>
        <w:t>157.76</w:t>
      </w:r>
      <w:r>
        <w:rPr>
          <w:rFonts w:ascii="仿宋" w:eastAsia="仿宋" w:hAnsi="仿宋" w:hint="eastAsia"/>
          <w:sz w:val="32"/>
          <w:szCs w:val="32"/>
        </w:rPr>
        <w:t>万元，占</w:t>
      </w:r>
      <w:r>
        <w:rPr>
          <w:rFonts w:ascii="仿宋" w:eastAsia="仿宋" w:hAnsi="仿宋"/>
          <w:sz w:val="32"/>
          <w:szCs w:val="32"/>
        </w:rPr>
        <w:t>36%</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0</w:t>
      </w:r>
      <w:r>
        <w:rPr>
          <w:rFonts w:ascii="仿宋" w:eastAsia="仿宋" w:hAnsi="仿宋" w:hint="eastAsia"/>
          <w:sz w:val="32"/>
          <w:szCs w:val="32"/>
        </w:rPr>
        <w:t>万</w:t>
      </w:r>
      <w:r>
        <w:rPr>
          <w:rFonts w:ascii="仿宋" w:eastAsia="仿宋" w:hAnsi="仿宋" w:hint="eastAsia"/>
          <w:sz w:val="32"/>
          <w:szCs w:val="32"/>
        </w:rPr>
        <w:lastRenderedPageBreak/>
        <w:t>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w:t>
      </w:r>
      <w:r>
        <w:rPr>
          <w:rFonts w:ascii="仿宋" w:eastAsia="仿宋" w:hAnsi="仿宋"/>
          <w:sz w:val="32"/>
          <w:szCs w:val="32"/>
        </w:rPr>
        <w:t>收入285.10</w:t>
      </w:r>
      <w:r>
        <w:rPr>
          <w:rFonts w:ascii="仿宋" w:eastAsia="仿宋" w:hAnsi="仿宋" w:hint="eastAsia"/>
          <w:sz w:val="32"/>
          <w:szCs w:val="32"/>
        </w:rPr>
        <w:t>万元，占</w:t>
      </w:r>
      <w:r>
        <w:rPr>
          <w:rFonts w:ascii="仿宋" w:eastAsia="仿宋" w:hAnsi="仿宋"/>
          <w:sz w:val="32"/>
          <w:szCs w:val="32"/>
        </w:rPr>
        <w:t>64%</w:t>
      </w:r>
      <w:r>
        <w:rPr>
          <w:rFonts w:ascii="仿宋" w:eastAsia="仿宋" w:hAnsi="仿宋" w:hint="eastAsia"/>
          <w:sz w:val="32"/>
          <w:szCs w:val="32"/>
        </w:rPr>
        <w:t>。</w:t>
      </w:r>
    </w:p>
    <w:p w:rsidR="00B2132C" w:rsidRDefault="00C47061">
      <w:pPr>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5572125" cy="2933700"/>
            <wp:effectExtent l="0" t="0" r="0" b="0"/>
            <wp:docPr id="2"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132C" w:rsidRDefault="00C47061">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p>
    <w:p w:rsidR="00B2132C" w:rsidRDefault="00B2132C">
      <w:pPr>
        <w:spacing w:line="600" w:lineRule="exact"/>
        <w:ind w:firstLineChars="200" w:firstLine="640"/>
        <w:rPr>
          <w:rFonts w:ascii="仿宋_GB2312" w:eastAsia="仿宋_GB2312"/>
          <w:sz w:val="32"/>
          <w:szCs w:val="32"/>
        </w:rPr>
      </w:pPr>
    </w:p>
    <w:p w:rsidR="00B2132C" w:rsidRDefault="00C47061">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B2132C" w:rsidRDefault="00C47061">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w:t>
      </w:r>
      <w:r>
        <w:rPr>
          <w:rFonts w:ascii="仿宋" w:eastAsia="仿宋" w:hAnsi="仿宋"/>
          <w:sz w:val="32"/>
          <w:szCs w:val="32"/>
        </w:rPr>
        <w:t>583.13</w:t>
      </w:r>
      <w:r>
        <w:rPr>
          <w:rFonts w:ascii="仿宋" w:eastAsia="仿宋" w:hAnsi="仿宋" w:hint="eastAsia"/>
          <w:sz w:val="32"/>
          <w:szCs w:val="32"/>
        </w:rPr>
        <w:t>万元，其中：基本支出</w:t>
      </w:r>
      <w:r>
        <w:rPr>
          <w:rFonts w:ascii="仿宋" w:eastAsia="仿宋" w:hAnsi="仿宋"/>
          <w:sz w:val="32"/>
          <w:szCs w:val="32"/>
        </w:rPr>
        <w:t>99.64</w:t>
      </w:r>
      <w:r>
        <w:rPr>
          <w:rFonts w:ascii="仿宋" w:eastAsia="仿宋" w:hAnsi="仿宋" w:hint="eastAsia"/>
          <w:sz w:val="32"/>
          <w:szCs w:val="32"/>
        </w:rPr>
        <w:t>万元，占</w:t>
      </w:r>
      <w:r>
        <w:rPr>
          <w:rFonts w:ascii="仿宋" w:eastAsia="仿宋" w:hAnsi="仿宋"/>
          <w:sz w:val="32"/>
          <w:szCs w:val="32"/>
        </w:rPr>
        <w:t>17%</w:t>
      </w:r>
      <w:r>
        <w:rPr>
          <w:rFonts w:ascii="仿宋" w:eastAsia="仿宋" w:hAnsi="仿宋" w:hint="eastAsia"/>
          <w:sz w:val="32"/>
          <w:szCs w:val="32"/>
        </w:rPr>
        <w:t>；项目支出</w:t>
      </w:r>
      <w:r>
        <w:rPr>
          <w:rFonts w:ascii="仿宋" w:eastAsia="仿宋" w:hAnsi="仿宋"/>
          <w:sz w:val="32"/>
          <w:szCs w:val="32"/>
        </w:rPr>
        <w:t>483.49</w:t>
      </w:r>
      <w:r>
        <w:rPr>
          <w:rFonts w:ascii="仿宋" w:eastAsia="仿宋" w:hAnsi="仿宋" w:hint="eastAsia"/>
          <w:sz w:val="32"/>
          <w:szCs w:val="32"/>
        </w:rPr>
        <w:t>万元，占</w:t>
      </w:r>
      <w:r>
        <w:rPr>
          <w:rFonts w:ascii="仿宋" w:eastAsia="仿宋" w:hAnsi="仿宋"/>
          <w:sz w:val="32"/>
          <w:szCs w:val="32"/>
        </w:rPr>
        <w:t>83%</w:t>
      </w:r>
      <w:r>
        <w:rPr>
          <w:rFonts w:ascii="仿宋" w:eastAsia="仿宋" w:hAnsi="仿宋" w:hint="eastAsia"/>
          <w:sz w:val="32"/>
          <w:szCs w:val="32"/>
        </w:rPr>
        <w:t>；上缴上级支出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；对附属单位补助支出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B2132C" w:rsidRDefault="00C47061">
      <w:pPr>
        <w:ind w:firstLine="641"/>
        <w:rPr>
          <w:rFonts w:ascii="仿宋" w:eastAsia="仿宋" w:hAnsi="仿宋"/>
          <w:color w:val="000000"/>
          <w:sz w:val="32"/>
          <w:szCs w:val="32"/>
          <w:shd w:val="pct10" w:color="auto" w:fill="FFFFFF"/>
        </w:rPr>
      </w:pPr>
      <w:r>
        <w:rPr>
          <w:rFonts w:ascii="仿宋" w:eastAsia="仿宋" w:hAnsi="仿宋"/>
          <w:noProof/>
          <w:color w:val="000000"/>
          <w:sz w:val="32"/>
          <w:szCs w:val="32"/>
          <w:shd w:val="pct10" w:color="auto" w:fill="FFFFFF"/>
        </w:rPr>
        <w:lastRenderedPageBreak/>
        <w:drawing>
          <wp:inline distT="0" distB="0" distL="0" distR="0">
            <wp:extent cx="5524500" cy="2933700"/>
            <wp:effectExtent l="5080" t="4445" r="13970" b="14605"/>
            <wp:docPr id="3"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132C" w:rsidRDefault="00C47061">
      <w:pPr>
        <w:spacing w:line="600" w:lineRule="exact"/>
        <w:ind w:firstLineChars="300" w:firstLine="960"/>
        <w:rPr>
          <w:rFonts w:ascii="仿宋" w:eastAsia="仿宋" w:hAnsi="仿宋"/>
          <w:sz w:val="32"/>
          <w:szCs w:val="32"/>
        </w:rPr>
      </w:pPr>
      <w:r>
        <w:rPr>
          <w:rFonts w:ascii="仿宋" w:eastAsia="仿宋" w:hAnsi="仿宋" w:hint="eastAsia"/>
          <w:sz w:val="32"/>
          <w:szCs w:val="32"/>
        </w:rPr>
        <w:t>（图3：支出决算结构图）</w:t>
      </w:r>
    </w:p>
    <w:p w:rsidR="00B2132C" w:rsidRDefault="00B2132C">
      <w:pPr>
        <w:spacing w:line="600" w:lineRule="exact"/>
        <w:ind w:firstLineChars="200" w:firstLine="640"/>
        <w:rPr>
          <w:rFonts w:ascii="仿宋_GB2312" w:eastAsia="仿宋_GB2312"/>
          <w:sz w:val="32"/>
          <w:szCs w:val="32"/>
        </w:rPr>
      </w:pPr>
    </w:p>
    <w:p w:rsidR="00B2132C" w:rsidRDefault="00C47061">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B2132C" w:rsidRDefault="00C47061">
      <w:pPr>
        <w:spacing w:line="600" w:lineRule="exact"/>
        <w:ind w:firstLine="640"/>
        <w:rPr>
          <w:rFonts w:eastAsia="仿宋"/>
          <w:color w:val="FF0000"/>
          <w:sz w:val="32"/>
          <w:szCs w:val="32"/>
        </w:rPr>
      </w:pPr>
      <w:r>
        <w:rPr>
          <w:rFonts w:eastAsia="仿宋"/>
          <w:sz w:val="32"/>
          <w:szCs w:val="32"/>
        </w:rPr>
        <w:t>2022</w:t>
      </w:r>
      <w:r>
        <w:rPr>
          <w:rFonts w:eastAsia="仿宋"/>
          <w:sz w:val="32"/>
          <w:szCs w:val="32"/>
        </w:rPr>
        <w:t>年财政拨款收、支总计</w:t>
      </w:r>
      <w:r>
        <w:rPr>
          <w:rFonts w:eastAsia="仿宋"/>
          <w:sz w:val="32"/>
          <w:szCs w:val="32"/>
        </w:rPr>
        <w:t>422.10</w:t>
      </w:r>
      <w:r>
        <w:rPr>
          <w:rFonts w:eastAsia="仿宋"/>
          <w:sz w:val="32"/>
          <w:szCs w:val="32"/>
        </w:rPr>
        <w:t>万元。与</w:t>
      </w:r>
      <w:r>
        <w:rPr>
          <w:rFonts w:eastAsia="仿宋"/>
          <w:sz w:val="32"/>
          <w:szCs w:val="32"/>
        </w:rPr>
        <w:t>2021</w:t>
      </w:r>
      <w:r>
        <w:rPr>
          <w:rFonts w:eastAsia="仿宋"/>
          <w:sz w:val="32"/>
          <w:szCs w:val="32"/>
        </w:rPr>
        <w:t>年相比，财政拨款收</w:t>
      </w:r>
      <w:r>
        <w:rPr>
          <w:rFonts w:eastAsia="仿宋" w:hint="eastAsia"/>
          <w:sz w:val="32"/>
          <w:szCs w:val="32"/>
        </w:rPr>
        <w:t>入</w:t>
      </w:r>
      <w:r>
        <w:rPr>
          <w:rFonts w:eastAsia="仿宋"/>
          <w:sz w:val="32"/>
          <w:szCs w:val="32"/>
        </w:rPr>
        <w:t>总计增加</w:t>
      </w:r>
      <w:r>
        <w:rPr>
          <w:rFonts w:eastAsia="仿宋"/>
          <w:sz w:val="32"/>
          <w:szCs w:val="32"/>
        </w:rPr>
        <w:t>94.4</w:t>
      </w:r>
      <w:r>
        <w:rPr>
          <w:rFonts w:eastAsia="仿宋"/>
          <w:sz w:val="32"/>
          <w:szCs w:val="32"/>
        </w:rPr>
        <w:t>万元，增长</w:t>
      </w:r>
      <w:r>
        <w:rPr>
          <w:rFonts w:eastAsia="仿宋"/>
          <w:sz w:val="32"/>
          <w:szCs w:val="32"/>
        </w:rPr>
        <w:t>81%</w:t>
      </w:r>
      <w:r>
        <w:rPr>
          <w:rFonts w:eastAsia="仿宋" w:hint="eastAsia"/>
          <w:sz w:val="32"/>
          <w:szCs w:val="32"/>
        </w:rPr>
        <w:t>，支出</w:t>
      </w:r>
      <w:r>
        <w:rPr>
          <w:rFonts w:eastAsia="仿宋"/>
          <w:sz w:val="32"/>
          <w:szCs w:val="32"/>
        </w:rPr>
        <w:t>总计增加</w:t>
      </w:r>
      <w:r>
        <w:rPr>
          <w:rFonts w:eastAsia="仿宋"/>
          <w:sz w:val="32"/>
          <w:szCs w:val="32"/>
        </w:rPr>
        <w:t>94.4</w:t>
      </w:r>
      <w:r>
        <w:rPr>
          <w:rFonts w:eastAsia="仿宋"/>
          <w:sz w:val="32"/>
          <w:szCs w:val="32"/>
        </w:rPr>
        <w:t>万元，增长</w:t>
      </w:r>
      <w:r>
        <w:rPr>
          <w:rFonts w:eastAsia="仿宋"/>
          <w:sz w:val="32"/>
          <w:szCs w:val="32"/>
        </w:rPr>
        <w:t>81%</w:t>
      </w:r>
      <w:r>
        <w:rPr>
          <w:rFonts w:eastAsia="仿宋"/>
          <w:sz w:val="32"/>
          <w:szCs w:val="32"/>
        </w:rPr>
        <w:t>。主要变动原因是</w:t>
      </w:r>
      <w:r>
        <w:rPr>
          <w:rFonts w:eastAsia="仿宋"/>
          <w:color w:val="000000"/>
          <w:sz w:val="32"/>
          <w:szCs w:val="32"/>
        </w:rPr>
        <w:t>2022</w:t>
      </w:r>
      <w:r>
        <w:rPr>
          <w:rFonts w:eastAsia="仿宋"/>
          <w:color w:val="000000"/>
          <w:sz w:val="32"/>
          <w:szCs w:val="32"/>
        </w:rPr>
        <w:t>年增加了地质灾害防治资金</w:t>
      </w:r>
      <w:r>
        <w:rPr>
          <w:rFonts w:eastAsia="仿宋"/>
          <w:color w:val="000000"/>
          <w:sz w:val="32"/>
          <w:szCs w:val="32"/>
        </w:rPr>
        <w:t>111.42</w:t>
      </w:r>
      <w:r>
        <w:rPr>
          <w:rFonts w:eastAsia="仿宋"/>
          <w:color w:val="000000"/>
          <w:sz w:val="32"/>
          <w:szCs w:val="32"/>
        </w:rPr>
        <w:t>万元。</w:t>
      </w:r>
    </w:p>
    <w:p w:rsidR="00B2132C" w:rsidRDefault="00C47061">
      <w:pPr>
        <w:snapToGrid w:val="0"/>
        <w:spacing w:line="360" w:lineRule="auto"/>
        <w:ind w:firstLineChars="200" w:firstLine="643"/>
        <w:rPr>
          <w:rFonts w:ascii="楷体_GB2312" w:eastAsia="楷体_GB2312" w:hAnsi="仿宋"/>
          <w:b/>
          <w:sz w:val="32"/>
          <w:szCs w:val="32"/>
        </w:rPr>
      </w:pPr>
      <w:r>
        <w:rPr>
          <w:rFonts w:ascii="楷体_GB2312" w:eastAsia="楷体_GB2312" w:hAnsi="仿宋"/>
          <w:b/>
          <w:noProof/>
          <w:sz w:val="32"/>
          <w:szCs w:val="32"/>
        </w:rPr>
        <w:drawing>
          <wp:inline distT="0" distB="0" distL="0" distR="0">
            <wp:extent cx="5274310" cy="2757805"/>
            <wp:effectExtent l="4445" t="4445" r="17145" b="19050"/>
            <wp:docPr id="7" name="对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132C" w:rsidRDefault="00B2132C">
      <w:pPr>
        <w:snapToGrid w:val="0"/>
        <w:spacing w:line="360" w:lineRule="auto"/>
        <w:ind w:firstLineChars="200" w:firstLine="420"/>
      </w:pPr>
    </w:p>
    <w:p w:rsidR="00B2132C" w:rsidRDefault="00C47061">
      <w:pPr>
        <w:snapToGrid w:val="0"/>
        <w:spacing w:line="360" w:lineRule="auto"/>
        <w:ind w:firstLineChars="200" w:firstLine="640"/>
        <w:rPr>
          <w:rFonts w:ascii="仿宋" w:eastAsia="仿宋" w:hAnsi="仿宋"/>
          <w:b/>
          <w:sz w:val="32"/>
          <w:szCs w:val="32"/>
        </w:rPr>
      </w:pPr>
      <w:r>
        <w:rPr>
          <w:rFonts w:ascii="仿宋" w:eastAsia="仿宋" w:hAnsi="仿宋" w:hint="eastAsia"/>
          <w:sz w:val="32"/>
          <w:szCs w:val="32"/>
        </w:rPr>
        <w:lastRenderedPageBreak/>
        <w:t>（图4：财政拨款收、支决算总计变动情况）</w:t>
      </w:r>
    </w:p>
    <w:p w:rsidR="00B2132C" w:rsidRDefault="00C47061">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B2132C" w:rsidRDefault="00C47061">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B2132C" w:rsidRDefault="00C47061">
      <w:pPr>
        <w:snapToGrid w:val="0"/>
        <w:spacing w:line="520" w:lineRule="exact"/>
        <w:ind w:firstLineChars="200" w:firstLine="640"/>
        <w:rPr>
          <w:rFonts w:eastAsia="仿宋_GB2312"/>
          <w:sz w:val="32"/>
          <w:szCs w:val="32"/>
        </w:rPr>
      </w:pPr>
      <w:r>
        <w:rPr>
          <w:rFonts w:eastAsia="仿宋"/>
          <w:sz w:val="32"/>
          <w:szCs w:val="32"/>
        </w:rPr>
        <w:t>2022</w:t>
      </w:r>
      <w:r>
        <w:rPr>
          <w:rFonts w:eastAsia="仿宋"/>
          <w:sz w:val="32"/>
          <w:szCs w:val="32"/>
        </w:rPr>
        <w:t>年一般公共预算财政拨款支出</w:t>
      </w:r>
      <w:r>
        <w:rPr>
          <w:rFonts w:eastAsia="仿宋"/>
          <w:sz w:val="32"/>
          <w:szCs w:val="32"/>
        </w:rPr>
        <w:t>211.05</w:t>
      </w:r>
      <w:r>
        <w:rPr>
          <w:rFonts w:eastAsia="仿宋"/>
          <w:sz w:val="32"/>
          <w:szCs w:val="32"/>
        </w:rPr>
        <w:t>万元，占本年支出合计的</w:t>
      </w:r>
      <w:r>
        <w:rPr>
          <w:rFonts w:eastAsia="仿宋"/>
          <w:sz w:val="32"/>
          <w:szCs w:val="32"/>
        </w:rPr>
        <w:t>100%</w:t>
      </w:r>
      <w:r>
        <w:rPr>
          <w:rFonts w:eastAsia="仿宋"/>
          <w:sz w:val="32"/>
          <w:szCs w:val="32"/>
        </w:rPr>
        <w:t>。与</w:t>
      </w:r>
      <w:r>
        <w:rPr>
          <w:rFonts w:eastAsia="仿宋"/>
          <w:sz w:val="32"/>
          <w:szCs w:val="32"/>
        </w:rPr>
        <w:t>2021</w:t>
      </w:r>
      <w:r>
        <w:rPr>
          <w:rFonts w:eastAsia="仿宋"/>
          <w:sz w:val="32"/>
          <w:szCs w:val="32"/>
        </w:rPr>
        <w:t>年相比，一般公共预算财政拨款支出增加</w:t>
      </w:r>
      <w:r>
        <w:rPr>
          <w:rFonts w:eastAsia="仿宋"/>
          <w:sz w:val="32"/>
          <w:szCs w:val="32"/>
        </w:rPr>
        <w:t>94.40</w:t>
      </w:r>
      <w:r>
        <w:rPr>
          <w:rFonts w:eastAsia="仿宋"/>
          <w:sz w:val="32"/>
          <w:szCs w:val="32"/>
        </w:rPr>
        <w:t>万元，增长</w:t>
      </w:r>
      <w:r>
        <w:rPr>
          <w:rFonts w:eastAsia="仿宋"/>
          <w:sz w:val="32"/>
          <w:szCs w:val="32"/>
        </w:rPr>
        <w:t>81%</w:t>
      </w:r>
      <w:r>
        <w:rPr>
          <w:rFonts w:eastAsia="仿宋"/>
          <w:sz w:val="32"/>
          <w:szCs w:val="32"/>
        </w:rPr>
        <w:t>。主要变动原因是</w:t>
      </w:r>
      <w:r>
        <w:rPr>
          <w:rFonts w:eastAsia="仿宋"/>
          <w:color w:val="000000"/>
          <w:sz w:val="32"/>
          <w:szCs w:val="32"/>
        </w:rPr>
        <w:t>2022</w:t>
      </w:r>
      <w:r>
        <w:rPr>
          <w:rFonts w:eastAsia="仿宋"/>
          <w:color w:val="000000"/>
          <w:sz w:val="32"/>
          <w:szCs w:val="32"/>
        </w:rPr>
        <w:t>年增加了地质灾害防治资金</w:t>
      </w:r>
      <w:r>
        <w:rPr>
          <w:rFonts w:eastAsia="仿宋"/>
          <w:color w:val="000000"/>
          <w:sz w:val="32"/>
          <w:szCs w:val="32"/>
        </w:rPr>
        <w:t>111.42</w:t>
      </w:r>
      <w:r>
        <w:rPr>
          <w:rFonts w:eastAsia="仿宋"/>
          <w:color w:val="000000"/>
          <w:sz w:val="32"/>
          <w:szCs w:val="32"/>
        </w:rPr>
        <w:t>万元。</w:t>
      </w:r>
    </w:p>
    <w:p w:rsidR="00B2132C" w:rsidRDefault="00C47061">
      <w:pPr>
        <w:ind w:firstLineChars="200" w:firstLine="643"/>
        <w:jc w:val="left"/>
        <w:rPr>
          <w:rFonts w:ascii="仿宋" w:eastAsia="仿宋" w:hAnsi="仿宋"/>
          <w:color w:val="000000"/>
          <w:sz w:val="32"/>
          <w:szCs w:val="32"/>
        </w:rPr>
      </w:pPr>
      <w:r>
        <w:rPr>
          <w:rFonts w:ascii="楷体_GB2312" w:eastAsia="楷体_GB2312" w:hAnsi="仿宋"/>
          <w:b/>
          <w:noProof/>
          <w:sz w:val="32"/>
          <w:szCs w:val="32"/>
        </w:rPr>
        <w:drawing>
          <wp:inline distT="0" distB="0" distL="0" distR="0">
            <wp:extent cx="5610225" cy="2914650"/>
            <wp:effectExtent l="4445" t="4445" r="5080" b="14605"/>
            <wp:docPr id="5" name="对象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132C" w:rsidRDefault="00C47061">
      <w:pPr>
        <w:ind w:firstLineChars="200" w:firstLine="640"/>
        <w:jc w:val="left"/>
        <w:rPr>
          <w:rFonts w:ascii="仿宋" w:eastAsia="仿宋" w:hAnsi="仿宋"/>
          <w:sz w:val="32"/>
          <w:szCs w:val="32"/>
        </w:rPr>
      </w:pPr>
      <w:r>
        <w:rPr>
          <w:rFonts w:ascii="仿宋" w:eastAsia="仿宋" w:hAnsi="仿宋" w:hint="eastAsia"/>
          <w:sz w:val="32"/>
          <w:szCs w:val="32"/>
        </w:rPr>
        <w:t>（图5：一般公共预算财政拨款支出决算变动情况）</w:t>
      </w:r>
    </w:p>
    <w:p w:rsidR="00B2132C" w:rsidRDefault="00C47061">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B2132C" w:rsidRDefault="00C47061">
      <w:pPr>
        <w:spacing w:line="600" w:lineRule="exact"/>
        <w:ind w:firstLine="640"/>
        <w:rPr>
          <w:rFonts w:eastAsia="仿宋"/>
          <w:b/>
          <w:color w:val="000000"/>
          <w:sz w:val="32"/>
          <w:szCs w:val="32"/>
        </w:rPr>
      </w:pPr>
      <w:r>
        <w:rPr>
          <w:rFonts w:eastAsia="仿宋"/>
          <w:sz w:val="32"/>
          <w:szCs w:val="32"/>
        </w:rPr>
        <w:t>2022</w:t>
      </w:r>
      <w:r>
        <w:rPr>
          <w:rFonts w:eastAsia="仿宋"/>
          <w:sz w:val="32"/>
          <w:szCs w:val="32"/>
        </w:rPr>
        <w:t>年一般公共预算财政拨款支出</w:t>
      </w:r>
      <w:r>
        <w:rPr>
          <w:rFonts w:eastAsia="仿宋"/>
          <w:sz w:val="32"/>
          <w:szCs w:val="32"/>
        </w:rPr>
        <w:t>211.05</w:t>
      </w:r>
      <w:r>
        <w:rPr>
          <w:rFonts w:eastAsia="仿宋"/>
          <w:sz w:val="32"/>
          <w:szCs w:val="32"/>
        </w:rPr>
        <w:t>万元，主要用于以下方面</w:t>
      </w:r>
      <w:r>
        <w:rPr>
          <w:rFonts w:eastAsia="仿宋"/>
          <w:sz w:val="32"/>
          <w:szCs w:val="32"/>
        </w:rPr>
        <w:t>:</w:t>
      </w:r>
      <w:r>
        <w:rPr>
          <w:rFonts w:eastAsia="仿宋"/>
          <w:color w:val="000000"/>
          <w:sz w:val="32"/>
          <w:szCs w:val="32"/>
        </w:rPr>
        <w:t>社会保障和就业支出</w:t>
      </w:r>
      <w:r>
        <w:rPr>
          <w:rFonts w:eastAsia="仿宋"/>
          <w:sz w:val="32"/>
          <w:szCs w:val="32"/>
        </w:rPr>
        <w:t>12.59</w:t>
      </w:r>
      <w:r>
        <w:rPr>
          <w:rFonts w:eastAsia="仿宋"/>
          <w:sz w:val="32"/>
          <w:szCs w:val="32"/>
        </w:rPr>
        <w:t>万元，占</w:t>
      </w:r>
      <w:r>
        <w:rPr>
          <w:rFonts w:eastAsia="仿宋"/>
          <w:sz w:val="32"/>
          <w:szCs w:val="32"/>
        </w:rPr>
        <w:t>6%</w:t>
      </w:r>
      <w:r>
        <w:rPr>
          <w:rFonts w:eastAsia="仿宋"/>
          <w:sz w:val="32"/>
          <w:szCs w:val="32"/>
        </w:rPr>
        <w:t>；</w:t>
      </w:r>
      <w:r>
        <w:rPr>
          <w:rFonts w:eastAsia="仿宋"/>
          <w:color w:val="000000"/>
          <w:sz w:val="32"/>
          <w:szCs w:val="32"/>
        </w:rPr>
        <w:t>自然资源海洋气象</w:t>
      </w:r>
      <w:r>
        <w:rPr>
          <w:rFonts w:eastAsia="仿宋"/>
          <w:color w:val="000000"/>
          <w:sz w:val="32"/>
          <w:szCs w:val="32"/>
        </w:rPr>
        <w:t>77.57</w:t>
      </w:r>
      <w:r>
        <w:rPr>
          <w:rFonts w:eastAsia="仿宋"/>
          <w:color w:val="000000"/>
          <w:sz w:val="32"/>
          <w:szCs w:val="32"/>
        </w:rPr>
        <w:t>万元，占</w:t>
      </w:r>
      <w:r>
        <w:rPr>
          <w:rFonts w:eastAsia="仿宋"/>
          <w:color w:val="000000"/>
          <w:sz w:val="32"/>
          <w:szCs w:val="32"/>
        </w:rPr>
        <w:t>37%</w:t>
      </w:r>
      <w:r>
        <w:rPr>
          <w:rFonts w:eastAsia="仿宋"/>
          <w:color w:val="000000"/>
          <w:sz w:val="32"/>
          <w:szCs w:val="32"/>
        </w:rPr>
        <w:t>；住房保障支出</w:t>
      </w:r>
      <w:r>
        <w:rPr>
          <w:rFonts w:eastAsia="仿宋"/>
          <w:color w:val="000000"/>
          <w:sz w:val="32"/>
          <w:szCs w:val="32"/>
        </w:rPr>
        <w:t>9.47</w:t>
      </w:r>
      <w:r>
        <w:rPr>
          <w:rFonts w:eastAsia="仿宋"/>
          <w:color w:val="000000"/>
          <w:sz w:val="32"/>
          <w:szCs w:val="32"/>
        </w:rPr>
        <w:t>万元，占</w:t>
      </w:r>
      <w:r>
        <w:rPr>
          <w:rFonts w:eastAsia="仿宋"/>
          <w:color w:val="000000"/>
          <w:sz w:val="32"/>
          <w:szCs w:val="32"/>
        </w:rPr>
        <w:t>4%</w:t>
      </w:r>
      <w:r>
        <w:rPr>
          <w:rFonts w:eastAsia="仿宋"/>
          <w:color w:val="000000"/>
          <w:sz w:val="32"/>
          <w:szCs w:val="32"/>
        </w:rPr>
        <w:t>；灾害防治及应急管理支出</w:t>
      </w:r>
      <w:r>
        <w:rPr>
          <w:rFonts w:eastAsia="仿宋"/>
          <w:color w:val="000000"/>
          <w:sz w:val="32"/>
          <w:szCs w:val="32"/>
        </w:rPr>
        <w:t>111.42</w:t>
      </w:r>
      <w:r>
        <w:rPr>
          <w:rFonts w:eastAsia="仿宋"/>
          <w:color w:val="000000"/>
          <w:sz w:val="32"/>
          <w:szCs w:val="32"/>
        </w:rPr>
        <w:t>万元，占</w:t>
      </w:r>
      <w:r>
        <w:rPr>
          <w:rFonts w:eastAsia="仿宋"/>
          <w:color w:val="000000"/>
          <w:sz w:val="32"/>
          <w:szCs w:val="32"/>
        </w:rPr>
        <w:t>53%</w:t>
      </w:r>
      <w:r>
        <w:rPr>
          <w:rFonts w:eastAsia="仿宋"/>
          <w:color w:val="000000"/>
          <w:sz w:val="32"/>
          <w:szCs w:val="32"/>
        </w:rPr>
        <w:t>。</w:t>
      </w:r>
    </w:p>
    <w:p w:rsidR="00B2132C" w:rsidRDefault="00C47061" w:rsidP="00087680">
      <w:pPr>
        <w:ind w:leftChars="456" w:left="958" w:firstLineChars="3" w:firstLine="10"/>
        <w:rPr>
          <w:rFonts w:ascii="仿宋" w:eastAsia="仿宋" w:hAnsi="仿宋"/>
          <w:sz w:val="32"/>
          <w:szCs w:val="32"/>
        </w:rPr>
      </w:pPr>
      <w:r>
        <w:rPr>
          <w:rFonts w:ascii="仿宋" w:eastAsia="仿宋" w:hAnsi="仿宋"/>
          <w:noProof/>
          <w:color w:val="000000"/>
          <w:sz w:val="32"/>
          <w:szCs w:val="32"/>
          <w:shd w:val="pct10" w:color="auto" w:fill="FFFFFF"/>
        </w:rPr>
        <w:lastRenderedPageBreak/>
        <w:drawing>
          <wp:inline distT="0" distB="0" distL="0" distR="0">
            <wp:extent cx="5314950" cy="2590800"/>
            <wp:effectExtent l="4445" t="4445" r="14605" b="14605"/>
            <wp:docPr id="30" name="对象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仿宋" w:eastAsia="仿宋" w:hAnsi="仿宋" w:hint="eastAsia"/>
          <w:sz w:val="32"/>
          <w:szCs w:val="32"/>
        </w:rPr>
        <w:t>（图6：一般公共预算财政拨款支出决算结构）</w:t>
      </w:r>
    </w:p>
    <w:p w:rsidR="00B2132C" w:rsidRDefault="00B2132C">
      <w:pPr>
        <w:spacing w:line="600" w:lineRule="exact"/>
        <w:ind w:firstLineChars="200" w:firstLine="640"/>
        <w:rPr>
          <w:rFonts w:ascii="仿宋" w:eastAsia="仿宋" w:hAnsi="仿宋"/>
          <w:sz w:val="32"/>
          <w:szCs w:val="32"/>
        </w:rPr>
      </w:pPr>
    </w:p>
    <w:p w:rsidR="00B2132C" w:rsidRDefault="00C47061">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B2132C" w:rsidRDefault="00C47061">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2022年一般公共预算支出决算数为</w:t>
      </w:r>
      <w:r>
        <w:rPr>
          <w:rFonts w:ascii="仿宋" w:eastAsia="仿宋" w:hAnsi="仿宋"/>
          <w:b/>
          <w:sz w:val="32"/>
          <w:szCs w:val="32"/>
        </w:rPr>
        <w:t>211.05</w:t>
      </w:r>
      <w:r>
        <w:rPr>
          <w:rFonts w:ascii="仿宋" w:eastAsia="仿宋" w:hAnsi="仿宋" w:hint="eastAsia"/>
          <w:b/>
          <w:sz w:val="32"/>
          <w:szCs w:val="32"/>
        </w:rPr>
        <w:t>万元</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bCs/>
          <w:sz w:val="32"/>
          <w:szCs w:val="32"/>
        </w:rPr>
        <w:t>100%</w:t>
      </w:r>
      <w:r>
        <w:rPr>
          <w:rStyle w:val="a7"/>
          <w:rFonts w:ascii="仿宋" w:eastAsia="仿宋" w:hAnsi="仿宋" w:hint="eastAsia"/>
          <w:bCs/>
          <w:sz w:val="32"/>
          <w:szCs w:val="32"/>
        </w:rPr>
        <w:t>。其中：</w:t>
      </w:r>
      <w:bookmarkEnd w:id="31"/>
      <w:bookmarkEnd w:id="32"/>
      <w:bookmarkEnd w:id="33"/>
    </w:p>
    <w:p w:rsidR="00B2132C" w:rsidRDefault="00C47061">
      <w:pPr>
        <w:spacing w:line="600" w:lineRule="exact"/>
        <w:ind w:firstLineChars="200" w:firstLine="640"/>
        <w:rPr>
          <w:rStyle w:val="a7"/>
          <w:rFonts w:eastAsia="仿宋_GB2312"/>
          <w:b w:val="0"/>
          <w:bCs/>
          <w:color w:val="000000"/>
          <w:sz w:val="32"/>
          <w:szCs w:val="32"/>
        </w:rPr>
      </w:pPr>
      <w:r>
        <w:rPr>
          <w:rStyle w:val="a7"/>
          <w:rFonts w:eastAsia="仿宋_GB2312"/>
          <w:b w:val="0"/>
          <w:bCs/>
          <w:color w:val="000000"/>
          <w:sz w:val="32"/>
          <w:szCs w:val="32"/>
        </w:rPr>
        <w:t>1.</w:t>
      </w:r>
      <w:r>
        <w:rPr>
          <w:rStyle w:val="a7"/>
          <w:rFonts w:eastAsia="仿宋_GB2312"/>
          <w:b w:val="0"/>
          <w:bCs/>
          <w:color w:val="000000"/>
          <w:sz w:val="32"/>
          <w:szCs w:val="32"/>
        </w:rPr>
        <w:t>社会保障和就业（类）行政事业单位养老支出（款）行政单位离退休（项）</w:t>
      </w:r>
      <w:r>
        <w:rPr>
          <w:rStyle w:val="a7"/>
          <w:rFonts w:eastAsia="仿宋_GB2312"/>
          <w:b w:val="0"/>
          <w:bCs/>
          <w:color w:val="000000"/>
          <w:sz w:val="32"/>
          <w:szCs w:val="32"/>
        </w:rPr>
        <w:t xml:space="preserve">: </w:t>
      </w:r>
      <w:r>
        <w:rPr>
          <w:rStyle w:val="a7"/>
          <w:rFonts w:eastAsia="仿宋_GB2312"/>
          <w:b w:val="0"/>
          <w:bCs/>
          <w:color w:val="000000"/>
          <w:sz w:val="32"/>
          <w:szCs w:val="32"/>
        </w:rPr>
        <w:t>支出决算为</w:t>
      </w:r>
      <w:r>
        <w:rPr>
          <w:rStyle w:val="a7"/>
          <w:rFonts w:eastAsia="仿宋_GB2312"/>
          <w:b w:val="0"/>
          <w:bCs/>
          <w:color w:val="000000"/>
          <w:sz w:val="32"/>
          <w:szCs w:val="32"/>
        </w:rPr>
        <w:t>6.06</w:t>
      </w:r>
      <w:r>
        <w:rPr>
          <w:rStyle w:val="a7"/>
          <w:rFonts w:eastAsia="仿宋_GB2312"/>
          <w:b w:val="0"/>
          <w:bCs/>
          <w:color w:val="000000"/>
          <w:sz w:val="32"/>
          <w:szCs w:val="32"/>
        </w:rPr>
        <w:t>万元，完成预算</w:t>
      </w:r>
      <w:r>
        <w:rPr>
          <w:rStyle w:val="a7"/>
          <w:rFonts w:eastAsia="仿宋_GB2312"/>
          <w:b w:val="0"/>
          <w:bCs/>
          <w:color w:val="000000"/>
          <w:sz w:val="32"/>
          <w:szCs w:val="32"/>
        </w:rPr>
        <w:t>100%</w:t>
      </w:r>
      <w:r>
        <w:rPr>
          <w:rStyle w:val="a7"/>
          <w:rFonts w:eastAsia="仿宋_GB2312"/>
          <w:b w:val="0"/>
          <w:bCs/>
          <w:color w:val="000000"/>
          <w:sz w:val="32"/>
          <w:szCs w:val="32"/>
        </w:rPr>
        <w:t>，决算数等于预算数。</w:t>
      </w:r>
    </w:p>
    <w:p w:rsidR="00B2132C" w:rsidRDefault="00C47061">
      <w:pPr>
        <w:spacing w:line="600" w:lineRule="exact"/>
        <w:ind w:firstLineChars="200" w:firstLine="640"/>
        <w:rPr>
          <w:rFonts w:eastAsia="仿宋_GB2312"/>
          <w:color w:val="000000"/>
          <w:sz w:val="32"/>
          <w:szCs w:val="32"/>
        </w:rPr>
      </w:pPr>
      <w:r>
        <w:rPr>
          <w:rStyle w:val="a7"/>
          <w:rFonts w:eastAsia="仿宋_GB2312"/>
          <w:b w:val="0"/>
          <w:bCs/>
          <w:color w:val="000000"/>
          <w:sz w:val="32"/>
          <w:szCs w:val="32"/>
        </w:rPr>
        <w:t>2.</w:t>
      </w:r>
      <w:r>
        <w:rPr>
          <w:rStyle w:val="a7"/>
          <w:rFonts w:eastAsia="仿宋_GB2312"/>
          <w:b w:val="0"/>
          <w:bCs/>
          <w:color w:val="000000"/>
          <w:sz w:val="32"/>
          <w:szCs w:val="32"/>
        </w:rPr>
        <w:t>社会保障和就业（类）行政事业单位养老支出（款）机构事业单位基本养老保险缴费支出（项）</w:t>
      </w:r>
      <w:r>
        <w:rPr>
          <w:rStyle w:val="a7"/>
          <w:rFonts w:eastAsia="仿宋_GB2312"/>
          <w:b w:val="0"/>
          <w:bCs/>
          <w:color w:val="000000"/>
          <w:sz w:val="32"/>
          <w:szCs w:val="32"/>
        </w:rPr>
        <w:t xml:space="preserve">: </w:t>
      </w:r>
      <w:r>
        <w:rPr>
          <w:rStyle w:val="a7"/>
          <w:rFonts w:eastAsia="仿宋_GB2312"/>
          <w:b w:val="0"/>
          <w:bCs/>
          <w:color w:val="000000"/>
          <w:sz w:val="32"/>
          <w:szCs w:val="32"/>
        </w:rPr>
        <w:t>支出决算为</w:t>
      </w:r>
      <w:r>
        <w:rPr>
          <w:rStyle w:val="a7"/>
          <w:rFonts w:eastAsia="仿宋_GB2312"/>
          <w:b w:val="0"/>
          <w:bCs/>
          <w:color w:val="000000"/>
          <w:sz w:val="32"/>
          <w:szCs w:val="32"/>
        </w:rPr>
        <w:t>6.53</w:t>
      </w:r>
      <w:r>
        <w:rPr>
          <w:rStyle w:val="a7"/>
          <w:rFonts w:eastAsia="仿宋_GB2312"/>
          <w:b w:val="0"/>
          <w:bCs/>
          <w:color w:val="000000"/>
          <w:sz w:val="32"/>
          <w:szCs w:val="32"/>
        </w:rPr>
        <w:t>万元，完成预算</w:t>
      </w:r>
      <w:r>
        <w:rPr>
          <w:rStyle w:val="a7"/>
          <w:rFonts w:eastAsia="仿宋_GB2312"/>
          <w:b w:val="0"/>
          <w:bCs/>
          <w:color w:val="000000"/>
          <w:sz w:val="32"/>
          <w:szCs w:val="32"/>
        </w:rPr>
        <w:t>100%</w:t>
      </w:r>
      <w:r>
        <w:rPr>
          <w:rStyle w:val="a7"/>
          <w:rFonts w:eastAsia="仿宋_GB2312"/>
          <w:b w:val="0"/>
          <w:bCs/>
          <w:color w:val="000000"/>
          <w:sz w:val="32"/>
          <w:szCs w:val="32"/>
        </w:rPr>
        <w:t>，决算数等于预算数。</w:t>
      </w:r>
    </w:p>
    <w:p w:rsidR="00B2132C" w:rsidRDefault="00C47061">
      <w:pPr>
        <w:spacing w:line="600" w:lineRule="exact"/>
        <w:ind w:firstLineChars="200" w:firstLine="640"/>
        <w:rPr>
          <w:rStyle w:val="a7"/>
          <w:rFonts w:eastAsia="仿宋_GB2312"/>
          <w:b w:val="0"/>
          <w:bCs/>
          <w:color w:val="000000"/>
          <w:sz w:val="32"/>
          <w:szCs w:val="32"/>
        </w:rPr>
      </w:pPr>
      <w:r>
        <w:rPr>
          <w:rStyle w:val="a7"/>
          <w:rFonts w:eastAsia="仿宋_GB2312"/>
          <w:b w:val="0"/>
          <w:bCs/>
          <w:color w:val="000000"/>
          <w:sz w:val="32"/>
          <w:szCs w:val="32"/>
        </w:rPr>
        <w:t>3.</w:t>
      </w:r>
      <w:r>
        <w:rPr>
          <w:rFonts w:eastAsia="仿宋_GB2312"/>
          <w:color w:val="000000"/>
          <w:sz w:val="32"/>
          <w:szCs w:val="32"/>
        </w:rPr>
        <w:t>自然资源海洋气象</w:t>
      </w:r>
      <w:r>
        <w:rPr>
          <w:rStyle w:val="a7"/>
          <w:rFonts w:eastAsia="仿宋_GB2312"/>
          <w:b w:val="0"/>
          <w:bCs/>
          <w:color w:val="000000"/>
          <w:sz w:val="32"/>
          <w:szCs w:val="32"/>
        </w:rPr>
        <w:t>（类）自然资源事务（款）行政运行（项）</w:t>
      </w:r>
      <w:r>
        <w:rPr>
          <w:rStyle w:val="a7"/>
          <w:rFonts w:eastAsia="仿宋_GB2312"/>
          <w:b w:val="0"/>
          <w:bCs/>
          <w:color w:val="000000"/>
          <w:sz w:val="32"/>
          <w:szCs w:val="32"/>
        </w:rPr>
        <w:t>:</w:t>
      </w:r>
      <w:r>
        <w:rPr>
          <w:rStyle w:val="a7"/>
          <w:rFonts w:eastAsia="仿宋_GB2312"/>
          <w:b w:val="0"/>
          <w:bCs/>
          <w:color w:val="000000"/>
          <w:sz w:val="32"/>
          <w:szCs w:val="32"/>
        </w:rPr>
        <w:t>支出决算为</w:t>
      </w:r>
      <w:r>
        <w:rPr>
          <w:rStyle w:val="a7"/>
          <w:rFonts w:eastAsia="仿宋_GB2312"/>
          <w:b w:val="0"/>
          <w:bCs/>
          <w:color w:val="000000"/>
          <w:sz w:val="32"/>
          <w:szCs w:val="32"/>
        </w:rPr>
        <w:t>34.93</w:t>
      </w:r>
      <w:r>
        <w:rPr>
          <w:rStyle w:val="a7"/>
          <w:rFonts w:eastAsia="仿宋_GB2312"/>
          <w:b w:val="0"/>
          <w:bCs/>
          <w:color w:val="000000"/>
          <w:sz w:val="32"/>
          <w:szCs w:val="32"/>
        </w:rPr>
        <w:t>万元，完成预算</w:t>
      </w:r>
      <w:r>
        <w:rPr>
          <w:rStyle w:val="a7"/>
          <w:rFonts w:eastAsia="仿宋_GB2312"/>
          <w:b w:val="0"/>
          <w:bCs/>
          <w:color w:val="000000"/>
          <w:sz w:val="32"/>
          <w:szCs w:val="32"/>
        </w:rPr>
        <w:t>100%</w:t>
      </w:r>
      <w:r>
        <w:rPr>
          <w:rStyle w:val="a7"/>
          <w:rFonts w:eastAsia="仿宋_GB2312"/>
          <w:b w:val="0"/>
          <w:bCs/>
          <w:color w:val="000000"/>
          <w:sz w:val="32"/>
          <w:szCs w:val="32"/>
        </w:rPr>
        <w:t>，决算数等于预算数</w:t>
      </w:r>
    </w:p>
    <w:p w:rsidR="00B2132C" w:rsidRDefault="00C47061">
      <w:pPr>
        <w:spacing w:line="600" w:lineRule="exact"/>
        <w:ind w:firstLineChars="200" w:firstLine="640"/>
        <w:rPr>
          <w:rStyle w:val="a7"/>
          <w:rFonts w:eastAsia="仿宋_GB2312"/>
          <w:b w:val="0"/>
          <w:bCs/>
          <w:color w:val="000000"/>
          <w:sz w:val="32"/>
          <w:szCs w:val="32"/>
        </w:rPr>
      </w:pPr>
      <w:r>
        <w:rPr>
          <w:rFonts w:eastAsia="仿宋_GB2312"/>
          <w:color w:val="000000"/>
          <w:sz w:val="32"/>
          <w:szCs w:val="32"/>
        </w:rPr>
        <w:t>4.</w:t>
      </w:r>
      <w:r>
        <w:rPr>
          <w:rFonts w:eastAsia="仿宋_GB2312"/>
          <w:color w:val="000000"/>
          <w:sz w:val="32"/>
          <w:szCs w:val="32"/>
        </w:rPr>
        <w:t>自然资源海洋气象</w:t>
      </w:r>
      <w:r>
        <w:rPr>
          <w:rStyle w:val="a7"/>
          <w:rFonts w:eastAsia="仿宋_GB2312"/>
          <w:b w:val="0"/>
          <w:bCs/>
          <w:color w:val="000000"/>
          <w:sz w:val="32"/>
          <w:szCs w:val="32"/>
        </w:rPr>
        <w:t>（类）自然资源事务（款）事业运</w:t>
      </w:r>
      <w:r>
        <w:rPr>
          <w:rStyle w:val="a7"/>
          <w:rFonts w:eastAsia="仿宋_GB2312"/>
          <w:b w:val="0"/>
          <w:bCs/>
          <w:color w:val="000000"/>
          <w:sz w:val="32"/>
          <w:szCs w:val="32"/>
        </w:rPr>
        <w:lastRenderedPageBreak/>
        <w:t>行（项）</w:t>
      </w:r>
      <w:r>
        <w:rPr>
          <w:rStyle w:val="a7"/>
          <w:rFonts w:eastAsia="仿宋_GB2312"/>
          <w:b w:val="0"/>
          <w:bCs/>
          <w:color w:val="000000"/>
          <w:sz w:val="32"/>
          <w:szCs w:val="32"/>
        </w:rPr>
        <w:t>:</w:t>
      </w:r>
      <w:r>
        <w:rPr>
          <w:rStyle w:val="a7"/>
          <w:rFonts w:eastAsia="仿宋_GB2312"/>
          <w:b w:val="0"/>
          <w:bCs/>
          <w:color w:val="000000"/>
          <w:sz w:val="32"/>
          <w:szCs w:val="32"/>
        </w:rPr>
        <w:t>支出决算为</w:t>
      </w:r>
      <w:r>
        <w:rPr>
          <w:rStyle w:val="a7"/>
          <w:rFonts w:eastAsia="仿宋_GB2312"/>
          <w:b w:val="0"/>
          <w:bCs/>
          <w:color w:val="000000"/>
          <w:sz w:val="32"/>
          <w:szCs w:val="32"/>
        </w:rPr>
        <w:t>42.64</w:t>
      </w:r>
      <w:r>
        <w:rPr>
          <w:rStyle w:val="a7"/>
          <w:rFonts w:eastAsia="仿宋_GB2312"/>
          <w:b w:val="0"/>
          <w:bCs/>
          <w:color w:val="000000"/>
          <w:sz w:val="32"/>
          <w:szCs w:val="32"/>
        </w:rPr>
        <w:t>万元，完成预算</w:t>
      </w:r>
      <w:r>
        <w:rPr>
          <w:rStyle w:val="a7"/>
          <w:rFonts w:eastAsia="仿宋_GB2312"/>
          <w:b w:val="0"/>
          <w:bCs/>
          <w:color w:val="000000"/>
          <w:sz w:val="32"/>
          <w:szCs w:val="32"/>
        </w:rPr>
        <w:t>100%</w:t>
      </w:r>
      <w:r>
        <w:rPr>
          <w:rStyle w:val="a7"/>
          <w:rFonts w:eastAsia="仿宋_GB2312"/>
          <w:b w:val="0"/>
          <w:bCs/>
          <w:color w:val="000000"/>
          <w:sz w:val="32"/>
          <w:szCs w:val="32"/>
        </w:rPr>
        <w:t>，决算数等于预算数</w:t>
      </w:r>
    </w:p>
    <w:p w:rsidR="00B2132C" w:rsidRDefault="00C47061">
      <w:pPr>
        <w:spacing w:line="600" w:lineRule="exact"/>
        <w:ind w:firstLineChars="200" w:firstLine="640"/>
        <w:rPr>
          <w:rStyle w:val="a7"/>
          <w:rFonts w:eastAsia="仿宋_GB2312"/>
          <w:b w:val="0"/>
          <w:bCs/>
          <w:color w:val="000000"/>
          <w:sz w:val="32"/>
          <w:szCs w:val="32"/>
        </w:rPr>
      </w:pPr>
      <w:r>
        <w:rPr>
          <w:rFonts w:eastAsia="仿宋_GB2312"/>
          <w:color w:val="000000"/>
          <w:sz w:val="32"/>
          <w:szCs w:val="32"/>
        </w:rPr>
        <w:t>5.</w:t>
      </w:r>
      <w:r>
        <w:rPr>
          <w:rFonts w:eastAsia="仿宋_GB2312"/>
          <w:color w:val="000000"/>
          <w:sz w:val="32"/>
          <w:szCs w:val="32"/>
        </w:rPr>
        <w:t>住房保障支出（类）住房改革支出（款）住房公积金（项）：</w:t>
      </w:r>
      <w:r>
        <w:rPr>
          <w:rStyle w:val="a7"/>
          <w:rFonts w:eastAsia="仿宋_GB2312"/>
          <w:b w:val="0"/>
          <w:bCs/>
          <w:color w:val="000000"/>
          <w:sz w:val="32"/>
          <w:szCs w:val="32"/>
        </w:rPr>
        <w:t>支出决算为</w:t>
      </w:r>
      <w:r>
        <w:rPr>
          <w:rStyle w:val="a7"/>
          <w:rFonts w:eastAsia="仿宋_GB2312"/>
          <w:b w:val="0"/>
          <w:bCs/>
          <w:color w:val="000000"/>
          <w:sz w:val="32"/>
          <w:szCs w:val="32"/>
        </w:rPr>
        <w:t>9.47</w:t>
      </w:r>
      <w:r>
        <w:rPr>
          <w:rStyle w:val="a7"/>
          <w:rFonts w:eastAsia="仿宋_GB2312"/>
          <w:b w:val="0"/>
          <w:bCs/>
          <w:color w:val="000000"/>
          <w:sz w:val="32"/>
          <w:szCs w:val="32"/>
        </w:rPr>
        <w:t>万元，完成预算</w:t>
      </w:r>
      <w:r>
        <w:rPr>
          <w:rStyle w:val="a7"/>
          <w:rFonts w:eastAsia="仿宋_GB2312"/>
          <w:b w:val="0"/>
          <w:bCs/>
          <w:color w:val="000000"/>
          <w:sz w:val="32"/>
          <w:szCs w:val="32"/>
        </w:rPr>
        <w:t>100%</w:t>
      </w:r>
      <w:r>
        <w:rPr>
          <w:rStyle w:val="a7"/>
          <w:rFonts w:eastAsia="仿宋_GB2312"/>
          <w:b w:val="0"/>
          <w:bCs/>
          <w:color w:val="000000"/>
          <w:sz w:val="32"/>
          <w:szCs w:val="32"/>
        </w:rPr>
        <w:t>，决算数等于预算数。</w:t>
      </w:r>
    </w:p>
    <w:p w:rsidR="00B2132C" w:rsidRDefault="00C47061">
      <w:pPr>
        <w:spacing w:line="600" w:lineRule="exact"/>
        <w:ind w:firstLineChars="200" w:firstLine="640"/>
        <w:rPr>
          <w:rFonts w:eastAsia="仿宋"/>
          <w:b/>
          <w:sz w:val="32"/>
          <w:szCs w:val="32"/>
        </w:rPr>
      </w:pPr>
      <w:r>
        <w:rPr>
          <w:rFonts w:eastAsia="仿宋_GB2312"/>
          <w:color w:val="000000"/>
          <w:sz w:val="32"/>
          <w:szCs w:val="32"/>
        </w:rPr>
        <w:t>6.</w:t>
      </w:r>
      <w:r>
        <w:rPr>
          <w:rFonts w:eastAsia="仿宋_GB2312"/>
          <w:color w:val="000000"/>
          <w:sz w:val="32"/>
          <w:szCs w:val="32"/>
        </w:rPr>
        <w:t>灾害防治及应急管理支出（类）自然灾害防治（款）地质灾害防治</w:t>
      </w:r>
      <w:r>
        <w:rPr>
          <w:rFonts w:eastAsia="仿宋_GB2312"/>
          <w:color w:val="000000"/>
          <w:sz w:val="32"/>
          <w:szCs w:val="32"/>
        </w:rPr>
        <w:t xml:space="preserve"> </w:t>
      </w:r>
      <w:r>
        <w:rPr>
          <w:rFonts w:eastAsia="仿宋_GB2312"/>
          <w:color w:val="000000"/>
          <w:sz w:val="32"/>
          <w:szCs w:val="32"/>
        </w:rPr>
        <w:t>（项</w:t>
      </w:r>
      <w:r>
        <w:rPr>
          <w:rFonts w:eastAsia="仿宋_GB2312"/>
          <w:color w:val="000000"/>
          <w:sz w:val="32"/>
          <w:szCs w:val="32"/>
        </w:rPr>
        <w:t xml:space="preserve"> </w:t>
      </w:r>
      <w:r>
        <w:rPr>
          <w:rFonts w:eastAsia="仿宋_GB2312"/>
          <w:color w:val="000000"/>
          <w:sz w:val="32"/>
          <w:szCs w:val="32"/>
        </w:rPr>
        <w:t>）：支出决算为</w:t>
      </w:r>
      <w:r>
        <w:rPr>
          <w:rFonts w:eastAsia="仿宋_GB2312"/>
          <w:color w:val="000000"/>
          <w:sz w:val="32"/>
          <w:szCs w:val="32"/>
        </w:rPr>
        <w:t>111.42</w:t>
      </w:r>
      <w:r>
        <w:rPr>
          <w:rFonts w:eastAsia="仿宋_GB2312"/>
          <w:color w:val="000000"/>
          <w:sz w:val="32"/>
          <w:szCs w:val="32"/>
        </w:rPr>
        <w:t>万元，完成预算</w:t>
      </w:r>
      <w:r>
        <w:rPr>
          <w:rFonts w:eastAsia="仿宋_GB2312"/>
          <w:color w:val="000000"/>
          <w:sz w:val="32"/>
          <w:szCs w:val="32"/>
        </w:rPr>
        <w:t>100%</w:t>
      </w:r>
      <w:r>
        <w:rPr>
          <w:rFonts w:eastAsia="仿宋_GB2312"/>
          <w:color w:val="000000"/>
          <w:sz w:val="32"/>
          <w:szCs w:val="32"/>
        </w:rPr>
        <w:t>，决算数等于预算数。</w:t>
      </w:r>
    </w:p>
    <w:p w:rsidR="00B2132C" w:rsidRDefault="00C47061">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B2132C" w:rsidRDefault="00C47061">
      <w:pPr>
        <w:spacing w:line="600" w:lineRule="exact"/>
        <w:ind w:firstLine="645"/>
        <w:rPr>
          <w:rFonts w:eastAsia="仿宋"/>
          <w:sz w:val="32"/>
          <w:szCs w:val="32"/>
        </w:rPr>
      </w:pPr>
      <w:r>
        <w:rPr>
          <w:rFonts w:eastAsia="仿宋"/>
          <w:sz w:val="32"/>
          <w:szCs w:val="32"/>
        </w:rPr>
        <w:t>2022</w:t>
      </w:r>
      <w:r>
        <w:rPr>
          <w:rFonts w:eastAsia="仿宋"/>
          <w:sz w:val="32"/>
          <w:szCs w:val="32"/>
        </w:rPr>
        <w:t>年一般公共预算财政拨款基本支出</w:t>
      </w:r>
      <w:r>
        <w:rPr>
          <w:rFonts w:eastAsia="仿宋"/>
          <w:sz w:val="32"/>
          <w:szCs w:val="32"/>
        </w:rPr>
        <w:t>99.64</w:t>
      </w:r>
      <w:r>
        <w:rPr>
          <w:rFonts w:eastAsia="仿宋"/>
          <w:sz w:val="32"/>
          <w:szCs w:val="32"/>
        </w:rPr>
        <w:t>万元，其中：</w:t>
      </w:r>
    </w:p>
    <w:p w:rsidR="00B2132C" w:rsidRDefault="00C47061">
      <w:pPr>
        <w:spacing w:line="600" w:lineRule="exact"/>
        <w:ind w:firstLine="645"/>
        <w:rPr>
          <w:rFonts w:eastAsia="仿宋"/>
          <w:b/>
          <w:sz w:val="32"/>
          <w:szCs w:val="32"/>
        </w:rPr>
      </w:pPr>
      <w:r>
        <w:rPr>
          <w:rFonts w:eastAsia="仿宋"/>
          <w:sz w:val="32"/>
          <w:szCs w:val="32"/>
        </w:rPr>
        <w:t>人员经费</w:t>
      </w:r>
      <w:r>
        <w:rPr>
          <w:rFonts w:eastAsia="仿宋"/>
          <w:sz w:val="32"/>
          <w:szCs w:val="32"/>
        </w:rPr>
        <w:t>87.49</w:t>
      </w:r>
      <w:r>
        <w:rPr>
          <w:rFonts w:eastAsia="仿宋"/>
          <w:sz w:val="32"/>
          <w:szCs w:val="32"/>
        </w:rPr>
        <w:t>万元，主要包括：基本工资、津贴补贴、奖金、绩效工资、机关事业单位基本养老保险缴费、</w:t>
      </w:r>
      <w:r>
        <w:rPr>
          <w:rFonts w:eastAsia="仿宋" w:hint="eastAsia"/>
          <w:sz w:val="32"/>
          <w:szCs w:val="32"/>
        </w:rPr>
        <w:t>职工基本医疗保险缴费、公务员医疗补助缴费、</w:t>
      </w:r>
      <w:r>
        <w:rPr>
          <w:rFonts w:eastAsia="仿宋"/>
          <w:sz w:val="32"/>
          <w:szCs w:val="32"/>
        </w:rPr>
        <w:t>其他社会保障缴费、住房公积金、</w:t>
      </w:r>
      <w:r>
        <w:rPr>
          <w:rFonts w:eastAsia="仿宋" w:hint="eastAsia"/>
          <w:sz w:val="32"/>
          <w:szCs w:val="32"/>
        </w:rPr>
        <w:t>其他工资福利支出、</w:t>
      </w:r>
      <w:r>
        <w:rPr>
          <w:rFonts w:eastAsia="仿宋"/>
          <w:sz w:val="32"/>
          <w:szCs w:val="32"/>
        </w:rPr>
        <w:t>对个人和家庭的补助</w:t>
      </w:r>
      <w:r>
        <w:rPr>
          <w:rFonts w:eastAsia="仿宋" w:hint="eastAsia"/>
          <w:sz w:val="32"/>
          <w:szCs w:val="32"/>
        </w:rPr>
        <w:t>、生活补助</w:t>
      </w:r>
      <w:r>
        <w:rPr>
          <w:rFonts w:eastAsia="仿宋"/>
          <w:sz w:val="32"/>
          <w:szCs w:val="32"/>
        </w:rPr>
        <w:t>支出等。</w:t>
      </w:r>
      <w:r>
        <w:rPr>
          <w:rFonts w:eastAsia="仿宋"/>
          <w:sz w:val="32"/>
          <w:szCs w:val="32"/>
        </w:rPr>
        <w:br/>
        <w:t xml:space="preserve">    </w:t>
      </w:r>
      <w:r>
        <w:rPr>
          <w:rFonts w:eastAsia="仿宋"/>
          <w:sz w:val="32"/>
          <w:szCs w:val="32"/>
        </w:rPr>
        <w:t>公用经费</w:t>
      </w:r>
      <w:r>
        <w:rPr>
          <w:rFonts w:eastAsia="仿宋"/>
          <w:sz w:val="32"/>
          <w:szCs w:val="32"/>
        </w:rPr>
        <w:t>12.15</w:t>
      </w:r>
      <w:r>
        <w:rPr>
          <w:rFonts w:eastAsia="仿宋"/>
          <w:sz w:val="32"/>
          <w:szCs w:val="32"/>
        </w:rPr>
        <w:t>万元，主要包括：办公费、水费、电费、邮电费、差旅费、会议费</w:t>
      </w:r>
      <w:r>
        <w:rPr>
          <w:rFonts w:eastAsia="仿宋" w:hint="eastAsia"/>
          <w:sz w:val="32"/>
          <w:szCs w:val="32"/>
        </w:rPr>
        <w:t>、</w:t>
      </w:r>
      <w:r>
        <w:rPr>
          <w:rFonts w:eastAsia="仿宋"/>
          <w:sz w:val="32"/>
          <w:szCs w:val="32"/>
        </w:rPr>
        <w:t>公务接待费、工会经费、福利费、公务用车运行维护费、其他交通费</w:t>
      </w:r>
      <w:r>
        <w:rPr>
          <w:rFonts w:eastAsia="仿宋" w:hint="eastAsia"/>
          <w:sz w:val="32"/>
          <w:szCs w:val="32"/>
        </w:rPr>
        <w:t>用</w:t>
      </w:r>
      <w:r>
        <w:rPr>
          <w:rFonts w:eastAsia="仿宋"/>
          <w:sz w:val="32"/>
          <w:szCs w:val="32"/>
        </w:rPr>
        <w:t>支出等。</w:t>
      </w:r>
    </w:p>
    <w:p w:rsidR="00B2132C" w:rsidRDefault="00C47061">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B2132C" w:rsidRDefault="00C47061">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B2132C" w:rsidRDefault="00C47061">
      <w:pPr>
        <w:spacing w:line="600" w:lineRule="exact"/>
        <w:ind w:firstLine="640"/>
        <w:rPr>
          <w:rFonts w:eastAsia="仿宋"/>
          <w:color w:val="FF0000"/>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4.08</w:t>
      </w:r>
      <w:r>
        <w:rPr>
          <w:rFonts w:eastAsia="仿宋"/>
          <w:sz w:val="32"/>
          <w:szCs w:val="32"/>
        </w:rPr>
        <w:t>万元，完成预算</w:t>
      </w:r>
      <w:r>
        <w:rPr>
          <w:rFonts w:eastAsia="仿宋"/>
          <w:sz w:val="32"/>
          <w:szCs w:val="32"/>
        </w:rPr>
        <w:t>100%</w:t>
      </w:r>
      <w:r>
        <w:rPr>
          <w:rFonts w:eastAsia="仿宋"/>
          <w:sz w:val="32"/>
          <w:szCs w:val="32"/>
        </w:rPr>
        <w:t>，较上年减少</w:t>
      </w:r>
      <w:r>
        <w:rPr>
          <w:rFonts w:eastAsia="仿宋"/>
          <w:sz w:val="32"/>
          <w:szCs w:val="32"/>
        </w:rPr>
        <w:t>0.22</w:t>
      </w:r>
      <w:r>
        <w:rPr>
          <w:rFonts w:eastAsia="仿宋"/>
          <w:sz w:val="32"/>
          <w:szCs w:val="32"/>
        </w:rPr>
        <w:t>万元，下降</w:t>
      </w:r>
      <w:r>
        <w:rPr>
          <w:rFonts w:eastAsia="仿宋"/>
          <w:sz w:val="32"/>
          <w:szCs w:val="32"/>
        </w:rPr>
        <w:t>5%</w:t>
      </w:r>
      <w:r>
        <w:rPr>
          <w:rFonts w:eastAsia="仿宋"/>
          <w:sz w:val="32"/>
          <w:szCs w:val="32"/>
        </w:rPr>
        <w:t>。决算数等于预</w:t>
      </w:r>
      <w:r>
        <w:rPr>
          <w:rFonts w:eastAsia="仿宋"/>
          <w:sz w:val="32"/>
          <w:szCs w:val="32"/>
        </w:rPr>
        <w:lastRenderedPageBreak/>
        <w:t>算数的主要原因是压缩</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支出。</w:t>
      </w:r>
    </w:p>
    <w:p w:rsidR="00B2132C" w:rsidRDefault="00C47061">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B2132C" w:rsidRDefault="00C47061">
      <w:pPr>
        <w:spacing w:line="600" w:lineRule="exact"/>
        <w:ind w:firstLine="640"/>
        <w:rPr>
          <w:rFonts w:eastAsia="仿宋"/>
          <w:sz w:val="32"/>
          <w:szCs w:val="32"/>
        </w:rPr>
      </w:pPr>
      <w:r>
        <w:rPr>
          <w:rFonts w:eastAsia="仿宋"/>
          <w:sz w:val="32"/>
          <w:szCs w:val="32"/>
        </w:rPr>
        <w:t>2022</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万元；公务用车购置及运行维护费支出决算</w:t>
      </w:r>
      <w:r>
        <w:rPr>
          <w:rFonts w:eastAsia="仿宋"/>
          <w:sz w:val="32"/>
          <w:szCs w:val="32"/>
        </w:rPr>
        <w:t>3.96</w:t>
      </w:r>
      <w:r>
        <w:rPr>
          <w:rFonts w:eastAsia="仿宋"/>
          <w:sz w:val="32"/>
          <w:szCs w:val="32"/>
        </w:rPr>
        <w:t>万元，占</w:t>
      </w:r>
      <w:r>
        <w:rPr>
          <w:rFonts w:eastAsia="仿宋"/>
          <w:sz w:val="32"/>
          <w:szCs w:val="32"/>
        </w:rPr>
        <w:t>97%</w:t>
      </w:r>
      <w:r>
        <w:rPr>
          <w:rFonts w:eastAsia="仿宋"/>
          <w:sz w:val="32"/>
          <w:szCs w:val="32"/>
        </w:rPr>
        <w:t>；公务接待费支出决算</w:t>
      </w:r>
      <w:r>
        <w:rPr>
          <w:rFonts w:eastAsia="仿宋"/>
          <w:sz w:val="32"/>
          <w:szCs w:val="32"/>
        </w:rPr>
        <w:t>0.12</w:t>
      </w:r>
      <w:r>
        <w:rPr>
          <w:rFonts w:eastAsia="仿宋"/>
          <w:sz w:val="32"/>
          <w:szCs w:val="32"/>
        </w:rPr>
        <w:t>万元，占</w:t>
      </w:r>
      <w:r>
        <w:rPr>
          <w:rFonts w:eastAsia="仿宋"/>
          <w:sz w:val="32"/>
          <w:szCs w:val="32"/>
        </w:rPr>
        <w:t>3%</w:t>
      </w:r>
      <w:r>
        <w:rPr>
          <w:rFonts w:eastAsia="仿宋"/>
          <w:sz w:val="32"/>
          <w:szCs w:val="32"/>
        </w:rPr>
        <w:t>。具体情况如下：</w:t>
      </w:r>
    </w:p>
    <w:p w:rsidR="00B2132C" w:rsidRDefault="00C47061">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914900" cy="2409825"/>
            <wp:effectExtent l="4445" t="4445" r="14605" b="5080"/>
            <wp:docPr id="6" name="对象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132C" w:rsidRDefault="00C47061">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w:t>
      </w:r>
    </w:p>
    <w:p w:rsidR="00B2132C" w:rsidRDefault="00C47061">
      <w:pPr>
        <w:spacing w:line="600" w:lineRule="exact"/>
        <w:ind w:firstLine="640"/>
        <w:rPr>
          <w:rFonts w:eastAsia="仿宋_GB2312"/>
          <w:sz w:val="32"/>
          <w:szCs w:val="32"/>
        </w:rPr>
      </w:pPr>
      <w:r>
        <w:rPr>
          <w:rFonts w:eastAsia="仿宋_GB2312"/>
          <w:b/>
          <w:sz w:val="32"/>
          <w:szCs w:val="32"/>
        </w:rPr>
        <w:t>1.</w:t>
      </w:r>
      <w:r>
        <w:rPr>
          <w:rFonts w:eastAsia="仿宋_GB2312"/>
          <w:b/>
          <w:sz w:val="32"/>
          <w:szCs w:val="32"/>
        </w:rPr>
        <w:t>因公出国（境）经费支出</w:t>
      </w:r>
      <w:r>
        <w:rPr>
          <w:rFonts w:eastAsia="仿宋_GB2312"/>
          <w:sz w:val="32"/>
          <w:szCs w:val="32"/>
        </w:rPr>
        <w:t>0</w:t>
      </w:r>
      <w:r>
        <w:rPr>
          <w:rFonts w:eastAsia="仿宋_GB2312"/>
          <w:sz w:val="32"/>
          <w:szCs w:val="32"/>
        </w:rPr>
        <w:t>万元。</w:t>
      </w:r>
    </w:p>
    <w:p w:rsidR="00B2132C" w:rsidRDefault="00C47061">
      <w:pPr>
        <w:spacing w:line="600" w:lineRule="exact"/>
        <w:ind w:firstLine="640"/>
        <w:rPr>
          <w:rFonts w:eastAsia="仿宋_GB2312"/>
          <w:b/>
          <w:color w:val="FF0000"/>
          <w:sz w:val="32"/>
          <w:szCs w:val="32"/>
        </w:rPr>
      </w:pPr>
      <w:r>
        <w:rPr>
          <w:rFonts w:eastAsia="仿宋_GB2312"/>
          <w:b/>
          <w:sz w:val="32"/>
          <w:szCs w:val="32"/>
        </w:rPr>
        <w:t>2.</w:t>
      </w:r>
      <w:r>
        <w:rPr>
          <w:rFonts w:eastAsia="仿宋_GB2312"/>
          <w:b/>
          <w:sz w:val="32"/>
          <w:szCs w:val="32"/>
        </w:rPr>
        <w:t>公务用车购置及运行维护费支出</w:t>
      </w:r>
      <w:r>
        <w:rPr>
          <w:rFonts w:eastAsia="仿宋_GB2312"/>
          <w:sz w:val="32"/>
          <w:szCs w:val="32"/>
        </w:rPr>
        <w:t>3.96</w:t>
      </w:r>
      <w:r>
        <w:rPr>
          <w:rFonts w:eastAsia="仿宋_GB2312"/>
          <w:sz w:val="32"/>
          <w:szCs w:val="32"/>
        </w:rPr>
        <w:t>万元</w:t>
      </w:r>
      <w:r>
        <w:rPr>
          <w:rFonts w:eastAsia="仿宋_GB2312"/>
          <w:sz w:val="32"/>
          <w:szCs w:val="32"/>
        </w:rPr>
        <w:t>,</w:t>
      </w:r>
      <w:r>
        <w:rPr>
          <w:rStyle w:val="a7"/>
          <w:rFonts w:eastAsia="仿宋"/>
          <w:b w:val="0"/>
          <w:bCs/>
          <w:sz w:val="32"/>
          <w:szCs w:val="32"/>
        </w:rPr>
        <w:t>完成预算</w:t>
      </w:r>
      <w:r>
        <w:rPr>
          <w:rStyle w:val="a7"/>
          <w:rFonts w:eastAsia="仿宋"/>
          <w:b w:val="0"/>
          <w:bCs/>
          <w:sz w:val="32"/>
          <w:szCs w:val="32"/>
        </w:rPr>
        <w:t>100%</w:t>
      </w:r>
      <w:r>
        <w:rPr>
          <w:rStyle w:val="a7"/>
          <w:rFonts w:eastAsia="仿宋"/>
          <w:b w:val="0"/>
          <w:bCs/>
          <w:sz w:val="32"/>
          <w:szCs w:val="32"/>
        </w:rPr>
        <w:t>。</w:t>
      </w:r>
      <w:r>
        <w:rPr>
          <w:rFonts w:eastAsia="仿宋_GB2312"/>
          <w:sz w:val="32"/>
          <w:szCs w:val="32"/>
        </w:rPr>
        <w:t>公务用车购置及运行维护费支出决算比</w:t>
      </w:r>
      <w:r>
        <w:rPr>
          <w:rFonts w:eastAsia="仿宋_GB2312"/>
          <w:sz w:val="32"/>
          <w:szCs w:val="32"/>
        </w:rPr>
        <w:t>2021</w:t>
      </w:r>
      <w:r>
        <w:rPr>
          <w:rFonts w:eastAsia="仿宋_GB2312"/>
          <w:sz w:val="32"/>
          <w:szCs w:val="32"/>
        </w:rPr>
        <w:t>年基本持平。</w:t>
      </w:r>
    </w:p>
    <w:p w:rsidR="003A37DE" w:rsidRDefault="00C47061" w:rsidP="003A37DE">
      <w:pPr>
        <w:spacing w:line="600" w:lineRule="exact"/>
        <w:ind w:firstLineChars="200" w:firstLine="640"/>
        <w:rPr>
          <w:rFonts w:ascii="仿宋_GB2312"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w:t>
      </w:r>
      <w:r>
        <w:rPr>
          <w:rFonts w:eastAsia="仿宋_GB2312"/>
          <w:sz w:val="32"/>
          <w:szCs w:val="32"/>
        </w:rPr>
        <w:t>万元。</w:t>
      </w:r>
      <w:r w:rsidR="003A37DE">
        <w:rPr>
          <w:rFonts w:ascii="仿宋_GB2312" w:eastAsia="仿宋_GB2312" w:hint="eastAsia"/>
          <w:sz w:val="32"/>
          <w:szCs w:val="32"/>
        </w:rPr>
        <w:t>全年按规定更新购置公务用车0辆，其中：轿车0辆、金额0万元，越野车0辆、金额0万元，载客汽车0辆、金额0万元。截至</w:t>
      </w:r>
      <w:r w:rsidR="003A37DE">
        <w:rPr>
          <w:rFonts w:ascii="仿宋_GB2312" w:eastAsia="仿宋_GB2312"/>
          <w:sz w:val="32"/>
          <w:szCs w:val="32"/>
        </w:rPr>
        <w:t>20</w:t>
      </w:r>
      <w:r w:rsidR="003A37DE">
        <w:rPr>
          <w:rFonts w:ascii="仿宋_GB2312" w:eastAsia="仿宋_GB2312" w:hint="eastAsia"/>
          <w:sz w:val="32"/>
          <w:szCs w:val="32"/>
        </w:rPr>
        <w:t>22年</w:t>
      </w:r>
      <w:r w:rsidR="003A37DE">
        <w:rPr>
          <w:rFonts w:ascii="仿宋_GB2312" w:eastAsia="仿宋_GB2312"/>
          <w:sz w:val="32"/>
          <w:szCs w:val="32"/>
        </w:rPr>
        <w:t>12</w:t>
      </w:r>
      <w:r w:rsidR="003A37DE">
        <w:rPr>
          <w:rFonts w:ascii="仿宋_GB2312" w:eastAsia="仿宋_GB2312" w:hint="eastAsia"/>
          <w:sz w:val="32"/>
          <w:szCs w:val="32"/>
        </w:rPr>
        <w:t>月底，单位共有公务用车1辆，其中：轿车0辆、越野车1辆、载客汽车0辆。</w:t>
      </w:r>
    </w:p>
    <w:p w:rsidR="00B2132C" w:rsidRPr="003A37DE" w:rsidRDefault="00B2132C" w:rsidP="003A37DE">
      <w:pPr>
        <w:spacing w:line="600" w:lineRule="exact"/>
        <w:ind w:firstLineChars="200" w:firstLine="643"/>
        <w:rPr>
          <w:rFonts w:eastAsia="仿宋_GB2312"/>
          <w:b/>
          <w:sz w:val="32"/>
          <w:szCs w:val="32"/>
        </w:rPr>
      </w:pPr>
    </w:p>
    <w:p w:rsidR="00B2132C" w:rsidRDefault="00C47061">
      <w:pPr>
        <w:spacing w:line="600" w:lineRule="exact"/>
        <w:ind w:firstLine="640"/>
        <w:rPr>
          <w:rFonts w:eastAsia="仿宋_GB2312"/>
          <w:color w:val="000000"/>
          <w:sz w:val="32"/>
          <w:szCs w:val="32"/>
        </w:rPr>
      </w:pPr>
      <w:r>
        <w:rPr>
          <w:rFonts w:eastAsia="仿宋_GB2312"/>
          <w:b/>
          <w:sz w:val="32"/>
          <w:szCs w:val="32"/>
        </w:rPr>
        <w:t>公务用车运行维护费支出</w:t>
      </w:r>
      <w:r>
        <w:rPr>
          <w:rFonts w:eastAsia="仿宋_GB2312"/>
          <w:sz w:val="32"/>
          <w:szCs w:val="32"/>
        </w:rPr>
        <w:t>3.96</w:t>
      </w:r>
      <w:r>
        <w:rPr>
          <w:rFonts w:eastAsia="仿宋_GB2312"/>
          <w:sz w:val="32"/>
          <w:szCs w:val="32"/>
        </w:rPr>
        <w:t>万元。</w:t>
      </w:r>
      <w:r>
        <w:rPr>
          <w:rFonts w:eastAsia="仿宋_GB2312"/>
          <w:color w:val="000000"/>
          <w:sz w:val="32"/>
          <w:szCs w:val="32"/>
        </w:rPr>
        <w:t>主要用于地灾防治、矿山生态修复、耕地矿产资源保护巡查、信访维稳、省市区领导检查调研等所需的公务用车燃料费、维修费、过路过桥费、保险费等支出。</w:t>
      </w:r>
    </w:p>
    <w:p w:rsidR="00B2132C" w:rsidRDefault="00C47061">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0.12</w:t>
      </w:r>
      <w:r>
        <w:rPr>
          <w:rFonts w:eastAsia="仿宋_GB2312"/>
          <w:sz w:val="32"/>
          <w:szCs w:val="32"/>
        </w:rPr>
        <w:t>万元，</w:t>
      </w:r>
      <w:r>
        <w:rPr>
          <w:rStyle w:val="a7"/>
          <w:rFonts w:eastAsia="仿宋"/>
          <w:b w:val="0"/>
          <w:bCs/>
          <w:sz w:val="32"/>
          <w:szCs w:val="32"/>
        </w:rPr>
        <w:t>完成预算</w:t>
      </w:r>
      <w:r>
        <w:rPr>
          <w:rStyle w:val="a7"/>
          <w:rFonts w:eastAsia="仿宋"/>
          <w:b w:val="0"/>
          <w:bCs/>
          <w:sz w:val="32"/>
          <w:szCs w:val="32"/>
        </w:rPr>
        <w:t>100%</w:t>
      </w:r>
      <w:r>
        <w:rPr>
          <w:rStyle w:val="a7"/>
          <w:rFonts w:eastAsia="仿宋"/>
          <w:b w:val="0"/>
          <w:bCs/>
          <w:sz w:val="32"/>
          <w:szCs w:val="32"/>
        </w:rPr>
        <w:t>。</w:t>
      </w:r>
      <w:r>
        <w:rPr>
          <w:rFonts w:eastAsia="仿宋_GB2312"/>
          <w:sz w:val="32"/>
          <w:szCs w:val="32"/>
        </w:rPr>
        <w:t>公务接待费支出决算与</w:t>
      </w:r>
      <w:r>
        <w:rPr>
          <w:rFonts w:eastAsia="仿宋_GB2312"/>
          <w:sz w:val="32"/>
          <w:szCs w:val="32"/>
        </w:rPr>
        <w:t>2021</w:t>
      </w:r>
      <w:r>
        <w:rPr>
          <w:rFonts w:eastAsia="仿宋_GB2312"/>
          <w:sz w:val="32"/>
          <w:szCs w:val="32"/>
        </w:rPr>
        <w:t>年基本持平。其中：</w:t>
      </w:r>
    </w:p>
    <w:p w:rsidR="00B2132C" w:rsidRDefault="00C47061">
      <w:pPr>
        <w:spacing w:line="600" w:lineRule="exact"/>
        <w:ind w:firstLine="640"/>
        <w:rPr>
          <w:rFonts w:eastAsia="仿宋_GB2312"/>
          <w:sz w:val="32"/>
          <w:szCs w:val="32"/>
        </w:rPr>
      </w:pPr>
      <w:r>
        <w:rPr>
          <w:rFonts w:eastAsia="仿宋"/>
          <w:b/>
          <w:sz w:val="32"/>
          <w:szCs w:val="32"/>
        </w:rPr>
        <w:t>国内公务接待支出</w:t>
      </w:r>
      <w:r>
        <w:rPr>
          <w:rFonts w:eastAsia="仿宋"/>
          <w:sz w:val="32"/>
          <w:szCs w:val="32"/>
        </w:rPr>
        <w:t>0.12</w:t>
      </w:r>
      <w:r>
        <w:rPr>
          <w:rFonts w:eastAsia="仿宋_GB2312"/>
          <w:sz w:val="32"/>
          <w:szCs w:val="32"/>
        </w:rPr>
        <w:t>万元，主要用于国内公务接待</w:t>
      </w:r>
      <w:r>
        <w:rPr>
          <w:rFonts w:eastAsia="仿宋_GB2312"/>
          <w:sz w:val="32"/>
          <w:szCs w:val="32"/>
        </w:rPr>
        <w:t>1</w:t>
      </w:r>
      <w:r>
        <w:rPr>
          <w:rFonts w:eastAsia="仿宋_GB2312"/>
          <w:sz w:val="32"/>
          <w:szCs w:val="32"/>
        </w:rPr>
        <w:t>批次，</w:t>
      </w:r>
      <w:r>
        <w:rPr>
          <w:rFonts w:eastAsia="仿宋_GB2312"/>
          <w:sz w:val="32"/>
          <w:szCs w:val="32"/>
        </w:rPr>
        <w:t>6</w:t>
      </w:r>
      <w:r>
        <w:rPr>
          <w:rFonts w:eastAsia="仿宋_GB2312"/>
          <w:sz w:val="32"/>
          <w:szCs w:val="32"/>
        </w:rPr>
        <w:t>人次（不包括陪同人员），共计支出</w:t>
      </w:r>
      <w:r>
        <w:rPr>
          <w:rFonts w:eastAsia="仿宋_GB2312"/>
          <w:sz w:val="32"/>
          <w:szCs w:val="32"/>
        </w:rPr>
        <w:t>0.12</w:t>
      </w:r>
      <w:r>
        <w:rPr>
          <w:rFonts w:eastAsia="仿宋_GB2312"/>
          <w:sz w:val="32"/>
          <w:szCs w:val="32"/>
        </w:rPr>
        <w:t>万元，具体内容包括：省防汛减灾和地质灾害防治综合督查组工作接待用餐</w:t>
      </w:r>
      <w:r>
        <w:rPr>
          <w:rFonts w:eastAsia="仿宋_GB2312"/>
          <w:sz w:val="32"/>
          <w:szCs w:val="32"/>
        </w:rPr>
        <w:t>0.12</w:t>
      </w:r>
      <w:r>
        <w:rPr>
          <w:rFonts w:eastAsia="仿宋_GB2312"/>
          <w:sz w:val="32"/>
          <w:szCs w:val="32"/>
        </w:rPr>
        <w:t>万元。</w:t>
      </w:r>
    </w:p>
    <w:p w:rsidR="0080295D" w:rsidRDefault="00C47061" w:rsidP="0080295D">
      <w:pPr>
        <w:spacing w:line="600" w:lineRule="exact"/>
        <w:ind w:firstLineChars="200" w:firstLine="643"/>
        <w:rPr>
          <w:rFonts w:ascii="仿宋_GB2312"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w:t>
      </w:r>
      <w:bookmarkStart w:id="40" w:name="_Toc15377218"/>
      <w:bookmarkStart w:id="41" w:name="_Toc15396610"/>
      <w:r w:rsidR="0080295D">
        <w:rPr>
          <w:rFonts w:ascii="仿宋_GB2312" w:eastAsia="仿宋_GB2312" w:hint="eastAsia"/>
          <w:sz w:val="32"/>
          <w:szCs w:val="32"/>
        </w:rPr>
        <w:t>外事接待0批次，0人次（不包括陪同人员），共计支出0万元。</w:t>
      </w:r>
    </w:p>
    <w:p w:rsidR="00B2132C" w:rsidRPr="0080295D" w:rsidRDefault="00B2132C" w:rsidP="0080295D">
      <w:pPr>
        <w:spacing w:line="600" w:lineRule="exact"/>
        <w:ind w:firstLineChars="200" w:firstLine="640"/>
        <w:rPr>
          <w:rFonts w:eastAsia="黑体"/>
          <w:sz w:val="32"/>
          <w:szCs w:val="32"/>
        </w:rPr>
      </w:pPr>
    </w:p>
    <w:p w:rsidR="00B2132C" w:rsidRDefault="00C47061">
      <w:pPr>
        <w:spacing w:line="600" w:lineRule="exact"/>
        <w:ind w:firstLine="640"/>
        <w:outlineLvl w:val="1"/>
        <w:rPr>
          <w:rStyle w:val="2Char"/>
          <w:rFonts w:ascii="Times New Roman" w:eastAsia="黑体" w:hAnsi="Times New Roman" w:cs="Times New Roman"/>
        </w:rPr>
      </w:pPr>
      <w:r>
        <w:rPr>
          <w:rFonts w:eastAsia="黑体"/>
          <w:sz w:val="32"/>
          <w:szCs w:val="32"/>
        </w:rPr>
        <w:t>八、</w:t>
      </w:r>
      <w:r>
        <w:rPr>
          <w:rStyle w:val="2Char"/>
          <w:rFonts w:ascii="Times New Roman" w:eastAsia="黑体" w:hAnsi="Times New Roman" w:cs="Times New Roman"/>
          <w:b w:val="0"/>
        </w:rPr>
        <w:t>政府性基金预算支出决算情况说明</w:t>
      </w:r>
      <w:bookmarkEnd w:id="40"/>
      <w:bookmarkEnd w:id="41"/>
    </w:p>
    <w:p w:rsidR="00B2132C" w:rsidRDefault="00C47061">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年政府性基金预算财政拨款支出</w:t>
      </w:r>
      <w:r w:rsidR="0080295D">
        <w:rPr>
          <w:rFonts w:eastAsia="仿宋"/>
          <w:sz w:val="32"/>
          <w:szCs w:val="32"/>
        </w:rPr>
        <w:t>0</w:t>
      </w:r>
      <w:r w:rsidR="0080295D">
        <w:rPr>
          <w:rFonts w:eastAsia="仿宋_GB2312"/>
          <w:sz w:val="32"/>
          <w:szCs w:val="32"/>
        </w:rPr>
        <w:t>万元</w:t>
      </w:r>
      <w:r>
        <w:rPr>
          <w:rFonts w:eastAsia="仿宋_GB2312"/>
          <w:sz w:val="32"/>
          <w:szCs w:val="32"/>
        </w:rPr>
        <w:t>。</w:t>
      </w:r>
    </w:p>
    <w:p w:rsidR="00B2132C" w:rsidRDefault="00B2132C">
      <w:pPr>
        <w:spacing w:line="600" w:lineRule="exact"/>
        <w:ind w:firstLine="640"/>
        <w:rPr>
          <w:rFonts w:eastAsia="仿宋_GB2312"/>
          <w:sz w:val="32"/>
          <w:szCs w:val="32"/>
        </w:rPr>
      </w:pPr>
    </w:p>
    <w:p w:rsidR="00B2132C" w:rsidRDefault="00C47061">
      <w:pPr>
        <w:numPr>
          <w:ilvl w:val="0"/>
          <w:numId w:val="3"/>
        </w:numPr>
        <w:spacing w:line="600" w:lineRule="exact"/>
        <w:ind w:firstLine="640"/>
        <w:outlineLvl w:val="1"/>
        <w:rPr>
          <w:rStyle w:val="2Char"/>
          <w:rFonts w:ascii="Times New Roman" w:eastAsia="黑体" w:hAnsi="Times New Roman" w:cs="Times New Roman"/>
          <w:b w:val="0"/>
        </w:rPr>
      </w:pPr>
      <w:bookmarkStart w:id="42" w:name="_Toc15377219"/>
      <w:bookmarkStart w:id="43" w:name="_Toc15396611"/>
      <w:r>
        <w:rPr>
          <w:rStyle w:val="2Char"/>
          <w:rFonts w:ascii="Times New Roman" w:eastAsia="黑体" w:hAnsi="Times New Roman" w:cs="Times New Roman"/>
          <w:b w:val="0"/>
        </w:rPr>
        <w:t>国有资本经营预算支出决算情况说明</w:t>
      </w:r>
      <w:bookmarkEnd w:id="42"/>
      <w:bookmarkEnd w:id="43"/>
    </w:p>
    <w:p w:rsidR="00B2132C" w:rsidRDefault="00C47061">
      <w:pPr>
        <w:spacing w:line="600" w:lineRule="exact"/>
        <w:ind w:firstLine="640"/>
        <w:rPr>
          <w:rFonts w:eastAsia="仿宋_GB2312"/>
          <w:sz w:val="32"/>
          <w:szCs w:val="32"/>
        </w:rPr>
      </w:pPr>
      <w:r>
        <w:rPr>
          <w:rFonts w:eastAsia="仿宋_GB2312"/>
          <w:sz w:val="32"/>
          <w:szCs w:val="32"/>
        </w:rPr>
        <w:t>2022</w:t>
      </w:r>
      <w:r>
        <w:rPr>
          <w:rFonts w:eastAsia="仿宋_GB2312"/>
          <w:sz w:val="32"/>
          <w:szCs w:val="32"/>
        </w:rPr>
        <w:t>年国有资本经营预算财政拨款支出</w:t>
      </w:r>
      <w:r w:rsidR="0080295D">
        <w:rPr>
          <w:rFonts w:eastAsia="仿宋"/>
          <w:sz w:val="32"/>
          <w:szCs w:val="32"/>
        </w:rPr>
        <w:t>0</w:t>
      </w:r>
      <w:r w:rsidR="0080295D">
        <w:rPr>
          <w:rFonts w:eastAsia="仿宋_GB2312"/>
          <w:sz w:val="32"/>
          <w:szCs w:val="32"/>
        </w:rPr>
        <w:t>万元</w:t>
      </w:r>
      <w:r>
        <w:rPr>
          <w:rFonts w:eastAsia="仿宋_GB2312"/>
          <w:sz w:val="32"/>
          <w:szCs w:val="32"/>
        </w:rPr>
        <w:t>。</w:t>
      </w:r>
    </w:p>
    <w:p w:rsidR="00B2132C" w:rsidRDefault="00B2132C">
      <w:pPr>
        <w:spacing w:line="580" w:lineRule="exact"/>
        <w:jc w:val="center"/>
        <w:rPr>
          <w:rFonts w:eastAsia="方正小标宋简体"/>
          <w:sz w:val="44"/>
          <w:szCs w:val="44"/>
        </w:rPr>
      </w:pPr>
    </w:p>
    <w:p w:rsidR="00B2132C" w:rsidRDefault="00C47061">
      <w:pPr>
        <w:numPr>
          <w:ilvl w:val="0"/>
          <w:numId w:val="3"/>
        </w:numPr>
        <w:spacing w:line="600" w:lineRule="exact"/>
        <w:ind w:firstLine="640"/>
        <w:outlineLvl w:val="1"/>
        <w:rPr>
          <w:rStyle w:val="2Char"/>
          <w:rFonts w:ascii="Times New Roman" w:eastAsia="黑体" w:hAnsi="Times New Roman" w:cs="Times New Roman"/>
          <w:b w:val="0"/>
        </w:rPr>
      </w:pPr>
      <w:bookmarkStart w:id="44" w:name="_Toc15377221"/>
      <w:bookmarkStart w:id="45" w:name="_Toc15396612"/>
      <w:r>
        <w:rPr>
          <w:rStyle w:val="2Char"/>
          <w:rFonts w:ascii="Times New Roman" w:eastAsia="黑体" w:hAnsi="Times New Roman" w:cs="Times New Roman"/>
          <w:b w:val="0"/>
        </w:rPr>
        <w:t>其他重要事项的情况说明</w:t>
      </w:r>
      <w:bookmarkEnd w:id="44"/>
      <w:bookmarkEnd w:id="45"/>
    </w:p>
    <w:p w:rsidR="00B2132C" w:rsidRDefault="00C47061">
      <w:pPr>
        <w:spacing w:line="600" w:lineRule="exact"/>
        <w:ind w:firstLineChars="200" w:firstLine="643"/>
        <w:outlineLvl w:val="2"/>
        <w:rPr>
          <w:rFonts w:eastAsia="仿宋"/>
          <w:sz w:val="32"/>
          <w:szCs w:val="32"/>
        </w:rPr>
      </w:pPr>
      <w:bookmarkStart w:id="46" w:name="_Toc15377222"/>
      <w:r>
        <w:rPr>
          <w:rFonts w:eastAsia="仿宋"/>
          <w:b/>
          <w:sz w:val="32"/>
          <w:szCs w:val="32"/>
        </w:rPr>
        <w:t>（一）机关运行经费支出情况</w:t>
      </w:r>
      <w:bookmarkEnd w:id="46"/>
    </w:p>
    <w:p w:rsidR="00B2132C" w:rsidRDefault="00C47061">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color w:val="000000"/>
          <w:sz w:val="32"/>
          <w:szCs w:val="32"/>
        </w:rPr>
        <w:t>攀枝花</w:t>
      </w:r>
      <w:r>
        <w:rPr>
          <w:rFonts w:eastAsia="仿宋_GB2312"/>
          <w:sz w:val="32"/>
          <w:szCs w:val="32"/>
        </w:rPr>
        <w:t>市自然资源和规划局东区</w:t>
      </w:r>
      <w:r>
        <w:rPr>
          <w:rFonts w:eastAsia="仿宋_GB2312"/>
          <w:color w:val="000000"/>
          <w:sz w:val="32"/>
          <w:szCs w:val="32"/>
        </w:rPr>
        <w:t>分局机关运行</w:t>
      </w:r>
      <w:r>
        <w:rPr>
          <w:rFonts w:eastAsia="仿宋_GB2312"/>
          <w:color w:val="000000"/>
          <w:sz w:val="32"/>
          <w:szCs w:val="32"/>
        </w:rPr>
        <w:lastRenderedPageBreak/>
        <w:t>经费支出</w:t>
      </w:r>
      <w:r>
        <w:rPr>
          <w:rFonts w:eastAsia="仿宋_GB2312"/>
          <w:color w:val="000000"/>
          <w:sz w:val="32"/>
          <w:szCs w:val="32"/>
        </w:rPr>
        <w:t>12.15</w:t>
      </w:r>
      <w:r>
        <w:rPr>
          <w:rFonts w:eastAsia="仿宋_GB2312"/>
          <w:sz w:val="32"/>
          <w:szCs w:val="32"/>
        </w:rPr>
        <w:t>万元，比</w:t>
      </w:r>
      <w:r>
        <w:rPr>
          <w:rFonts w:eastAsia="仿宋_GB2312"/>
          <w:sz w:val="32"/>
          <w:szCs w:val="32"/>
        </w:rPr>
        <w:t>2021</w:t>
      </w:r>
      <w:r>
        <w:rPr>
          <w:rFonts w:eastAsia="仿宋_GB2312"/>
          <w:sz w:val="32"/>
          <w:szCs w:val="32"/>
        </w:rPr>
        <w:t>年减少</w:t>
      </w:r>
      <w:r>
        <w:rPr>
          <w:rFonts w:eastAsia="仿宋_GB2312"/>
          <w:sz w:val="32"/>
          <w:szCs w:val="32"/>
        </w:rPr>
        <w:t>8.85</w:t>
      </w:r>
      <w:r>
        <w:rPr>
          <w:rFonts w:eastAsia="仿宋_GB2312"/>
          <w:sz w:val="32"/>
          <w:szCs w:val="32"/>
        </w:rPr>
        <w:t>万元，下降</w:t>
      </w:r>
      <w:r>
        <w:rPr>
          <w:rFonts w:eastAsia="仿宋_GB2312"/>
          <w:sz w:val="32"/>
          <w:szCs w:val="32"/>
        </w:rPr>
        <w:t>42%</w:t>
      </w:r>
      <w:r>
        <w:rPr>
          <w:rFonts w:eastAsia="仿宋_GB2312"/>
          <w:sz w:val="32"/>
          <w:szCs w:val="32"/>
        </w:rPr>
        <w:t>，主要原因是压缩公用支出。</w:t>
      </w:r>
    </w:p>
    <w:p w:rsidR="00B2132C" w:rsidRDefault="00C47061">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B2132C" w:rsidRDefault="00C47061">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color w:val="000000"/>
          <w:sz w:val="32"/>
          <w:szCs w:val="32"/>
        </w:rPr>
        <w:t>攀枝花</w:t>
      </w:r>
      <w:r>
        <w:rPr>
          <w:rFonts w:eastAsia="仿宋_GB2312"/>
          <w:sz w:val="32"/>
          <w:szCs w:val="32"/>
        </w:rPr>
        <w:t>市自然资源和规划局东区</w:t>
      </w:r>
      <w:r>
        <w:rPr>
          <w:rFonts w:eastAsia="仿宋_GB2312"/>
          <w:color w:val="000000"/>
          <w:sz w:val="32"/>
          <w:szCs w:val="32"/>
        </w:rPr>
        <w:t>分局政府采购支出总额</w:t>
      </w:r>
      <w:r>
        <w:rPr>
          <w:rFonts w:eastAsia="仿宋_GB2312"/>
          <w:color w:val="000000"/>
          <w:sz w:val="32"/>
          <w:szCs w:val="32"/>
        </w:rPr>
        <w:t>112.11</w:t>
      </w:r>
      <w:r>
        <w:rPr>
          <w:rFonts w:eastAsia="仿宋_GB2312"/>
          <w:color w:val="000000"/>
          <w:sz w:val="32"/>
          <w:szCs w:val="32"/>
        </w:rPr>
        <w:t>万元。</w:t>
      </w:r>
      <w:r>
        <w:rPr>
          <w:rFonts w:eastAsia="仿宋_GB2312"/>
          <w:sz w:val="32"/>
          <w:szCs w:val="32"/>
        </w:rPr>
        <w:t>其中：政府采购货物支出</w:t>
      </w:r>
      <w:r>
        <w:rPr>
          <w:rFonts w:eastAsia="仿宋_GB2312"/>
          <w:sz w:val="32"/>
          <w:szCs w:val="32"/>
        </w:rPr>
        <w:t>1.49</w:t>
      </w:r>
      <w:r>
        <w:rPr>
          <w:rFonts w:eastAsia="仿宋_GB2312"/>
          <w:sz w:val="32"/>
          <w:szCs w:val="32"/>
        </w:rPr>
        <w:t>万元、政府采购工程支出</w:t>
      </w:r>
      <w:r>
        <w:rPr>
          <w:rFonts w:eastAsia="仿宋_GB2312"/>
          <w:sz w:val="32"/>
          <w:szCs w:val="32"/>
        </w:rPr>
        <w:t>110.62</w:t>
      </w:r>
      <w:r>
        <w:rPr>
          <w:rFonts w:eastAsia="仿宋_GB2312"/>
          <w:sz w:val="32"/>
          <w:szCs w:val="32"/>
        </w:rPr>
        <w:t>万元、政府采购服务支出</w:t>
      </w:r>
      <w:r>
        <w:rPr>
          <w:rFonts w:eastAsia="仿宋_GB2312"/>
          <w:sz w:val="32"/>
          <w:szCs w:val="32"/>
        </w:rPr>
        <w:t>0</w:t>
      </w:r>
      <w:r>
        <w:rPr>
          <w:rFonts w:eastAsia="仿宋_GB2312"/>
          <w:sz w:val="32"/>
          <w:szCs w:val="32"/>
        </w:rPr>
        <w:t>万元。授予中小企业合同金额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，其中：授予小微企业合同金额</w:t>
      </w:r>
      <w:r>
        <w:rPr>
          <w:rFonts w:eastAsia="仿宋_GB2312"/>
          <w:sz w:val="32"/>
          <w:szCs w:val="32"/>
        </w:rPr>
        <w:t>0</w:t>
      </w:r>
      <w:r>
        <w:rPr>
          <w:rFonts w:eastAsia="仿宋_GB2312"/>
          <w:sz w:val="32"/>
          <w:szCs w:val="32"/>
        </w:rPr>
        <w:t>万元，占政府采购支出总额的</w:t>
      </w:r>
      <w:r>
        <w:rPr>
          <w:rFonts w:eastAsia="仿宋_GB2312"/>
          <w:sz w:val="32"/>
          <w:szCs w:val="32"/>
        </w:rPr>
        <w:t>0%</w:t>
      </w:r>
      <w:r>
        <w:rPr>
          <w:rFonts w:eastAsia="仿宋_GB2312"/>
          <w:sz w:val="32"/>
          <w:szCs w:val="32"/>
        </w:rPr>
        <w:t>。</w:t>
      </w:r>
    </w:p>
    <w:p w:rsidR="00B2132C" w:rsidRDefault="00C47061">
      <w:pPr>
        <w:autoSpaceDE w:val="0"/>
        <w:autoSpaceDN w:val="0"/>
        <w:adjustRightInd w:val="0"/>
        <w:spacing w:line="600" w:lineRule="exact"/>
        <w:ind w:firstLineChars="200" w:firstLine="643"/>
        <w:jc w:val="left"/>
        <w:outlineLvl w:val="2"/>
        <w:rPr>
          <w:rFonts w:eastAsia="仿宋"/>
          <w:b/>
          <w:sz w:val="32"/>
          <w:szCs w:val="32"/>
        </w:rPr>
      </w:pPr>
      <w:bookmarkStart w:id="48" w:name="_Toc15377224"/>
      <w:r>
        <w:rPr>
          <w:rFonts w:eastAsia="仿宋"/>
          <w:b/>
          <w:sz w:val="32"/>
          <w:szCs w:val="32"/>
        </w:rPr>
        <w:t>（三）国有资产占有使用情况</w:t>
      </w:r>
      <w:bookmarkEnd w:id="48"/>
    </w:p>
    <w:p w:rsidR="00B2132C" w:rsidRDefault="00C47061">
      <w:pPr>
        <w:autoSpaceDE w:val="0"/>
        <w:autoSpaceDN w:val="0"/>
        <w:adjustRightInd w:val="0"/>
        <w:spacing w:line="600" w:lineRule="exact"/>
        <w:ind w:firstLineChars="200" w:firstLine="640"/>
        <w:jc w:val="left"/>
        <w:rPr>
          <w:rFonts w:eastAsia="仿宋"/>
          <w:b/>
          <w:color w:val="FF0000"/>
          <w:sz w:val="32"/>
          <w:szCs w:val="32"/>
        </w:rPr>
      </w:pPr>
      <w:r>
        <w:rPr>
          <w:rFonts w:eastAsia="仿宋_GB2312"/>
          <w:sz w:val="32"/>
          <w:szCs w:val="32"/>
        </w:rPr>
        <w:t>截至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日，市自然资源和规划局东区</w:t>
      </w:r>
      <w:r>
        <w:rPr>
          <w:rFonts w:eastAsia="仿宋_GB2312"/>
          <w:color w:val="000000"/>
          <w:sz w:val="32"/>
          <w:szCs w:val="32"/>
        </w:rPr>
        <w:t>分局共有车辆</w:t>
      </w:r>
      <w:r>
        <w:rPr>
          <w:rFonts w:eastAsia="仿宋_GB2312"/>
          <w:color w:val="000000"/>
          <w:sz w:val="32"/>
          <w:szCs w:val="32"/>
        </w:rPr>
        <w:t>1</w:t>
      </w:r>
      <w:r>
        <w:rPr>
          <w:rFonts w:eastAsia="仿宋_GB2312"/>
          <w:color w:val="000000"/>
          <w:sz w:val="32"/>
          <w:szCs w:val="32"/>
        </w:rPr>
        <w:t>辆，其中：主要其他用车</w:t>
      </w:r>
      <w:r>
        <w:rPr>
          <w:rFonts w:eastAsia="仿宋_GB2312"/>
          <w:color w:val="000000"/>
          <w:sz w:val="32"/>
          <w:szCs w:val="32"/>
        </w:rPr>
        <w:t>1</w:t>
      </w:r>
      <w:r>
        <w:rPr>
          <w:rFonts w:eastAsia="仿宋_GB2312"/>
          <w:color w:val="000000"/>
          <w:sz w:val="32"/>
          <w:szCs w:val="32"/>
        </w:rPr>
        <w:t>辆，其他用车主要是用于东区地质灾害防治、矿山土地巡查、矿山生态修复、基本农田保护、土地利用、上级领导调研检查等。单位</w:t>
      </w:r>
      <w:r>
        <w:rPr>
          <w:rFonts w:eastAsia="仿宋_GB2312"/>
          <w:color w:val="000000"/>
          <w:sz w:val="32"/>
          <w:szCs w:val="32"/>
        </w:rPr>
        <w:t>50</w:t>
      </w:r>
      <w:r>
        <w:rPr>
          <w:rFonts w:eastAsia="仿宋_GB2312"/>
          <w:color w:val="000000"/>
          <w:sz w:val="32"/>
          <w:szCs w:val="32"/>
        </w:rPr>
        <w:t>万元以上的设备</w:t>
      </w:r>
      <w:r>
        <w:rPr>
          <w:rFonts w:eastAsia="仿宋_GB2312"/>
          <w:color w:val="000000"/>
          <w:sz w:val="32"/>
          <w:szCs w:val="32"/>
        </w:rPr>
        <w:t>0</w:t>
      </w:r>
      <w:r>
        <w:rPr>
          <w:rFonts w:eastAsia="仿宋_GB2312"/>
          <w:color w:val="000000"/>
          <w:sz w:val="32"/>
          <w:szCs w:val="32"/>
        </w:rPr>
        <w:t>台</w:t>
      </w:r>
      <w:r>
        <w:rPr>
          <w:rFonts w:eastAsia="仿宋_GB2312"/>
          <w:color w:val="000000"/>
          <w:sz w:val="32"/>
          <w:szCs w:val="32"/>
        </w:rPr>
        <w:t>, 100</w:t>
      </w:r>
      <w:r>
        <w:rPr>
          <w:rFonts w:eastAsia="仿宋_GB2312"/>
          <w:color w:val="000000"/>
          <w:sz w:val="32"/>
          <w:szCs w:val="32"/>
        </w:rPr>
        <w:t>万元以上的设备</w:t>
      </w:r>
      <w:r>
        <w:rPr>
          <w:rFonts w:eastAsia="仿宋_GB2312"/>
          <w:color w:val="000000"/>
          <w:sz w:val="32"/>
          <w:szCs w:val="32"/>
        </w:rPr>
        <w:t>0</w:t>
      </w:r>
      <w:r>
        <w:rPr>
          <w:rFonts w:eastAsia="仿宋_GB2312"/>
          <w:color w:val="000000"/>
          <w:sz w:val="32"/>
          <w:szCs w:val="32"/>
        </w:rPr>
        <w:t>台。</w:t>
      </w:r>
    </w:p>
    <w:p w:rsidR="00B2132C" w:rsidRDefault="00C47061">
      <w:pPr>
        <w:autoSpaceDE w:val="0"/>
        <w:autoSpaceDN w:val="0"/>
        <w:adjustRightInd w:val="0"/>
        <w:spacing w:line="600" w:lineRule="exact"/>
        <w:ind w:firstLineChars="200" w:firstLine="643"/>
        <w:jc w:val="left"/>
        <w:outlineLvl w:val="2"/>
        <w:rPr>
          <w:rFonts w:eastAsia="仿宋"/>
          <w:b/>
          <w:sz w:val="32"/>
          <w:szCs w:val="32"/>
        </w:rPr>
      </w:pPr>
      <w:r>
        <w:rPr>
          <w:rFonts w:eastAsia="仿宋"/>
          <w:b/>
          <w:sz w:val="32"/>
          <w:szCs w:val="32"/>
        </w:rPr>
        <w:t>（四）预算绩效管理情况</w:t>
      </w:r>
    </w:p>
    <w:p w:rsidR="00B2132C" w:rsidRDefault="00C47061">
      <w:pPr>
        <w:pStyle w:val="a0"/>
        <w:spacing w:before="93"/>
        <w:ind w:firstLineChars="200" w:firstLine="640"/>
        <w:rPr>
          <w:rFonts w:ascii="Times New Roman"/>
          <w:highlight w:val="yellow"/>
        </w:rPr>
      </w:pPr>
      <w:r>
        <w:rPr>
          <w:rFonts w:ascii="Times New Roman"/>
          <w:sz w:val="32"/>
          <w:szCs w:val="32"/>
        </w:rPr>
        <w:t>根据预算绩效管理要求，本单位在</w:t>
      </w:r>
      <w:r>
        <w:rPr>
          <w:rFonts w:ascii="Times New Roman"/>
          <w:sz w:val="32"/>
          <w:szCs w:val="32"/>
        </w:rPr>
        <w:t>2022</w:t>
      </w:r>
      <w:r>
        <w:rPr>
          <w:rFonts w:ascii="Times New Roman"/>
          <w:sz w:val="32"/>
          <w:szCs w:val="32"/>
        </w:rPr>
        <w:t>年度预算编制阶段，组织对</w:t>
      </w:r>
      <w:r>
        <w:rPr>
          <w:rFonts w:ascii="Times New Roman"/>
          <w:sz w:val="32"/>
          <w:szCs w:val="32"/>
        </w:rPr>
        <w:t>23</w:t>
      </w:r>
      <w:r>
        <w:rPr>
          <w:rFonts w:ascii="Times New Roman"/>
          <w:sz w:val="32"/>
          <w:szCs w:val="32"/>
        </w:rPr>
        <w:t>个项目（带薪年休假经费</w:t>
      </w:r>
      <w:r>
        <w:rPr>
          <w:rFonts w:ascii="Times New Roman" w:hint="eastAsia"/>
          <w:sz w:val="32"/>
          <w:szCs w:val="32"/>
        </w:rPr>
        <w:t>）等</w:t>
      </w:r>
      <w:r>
        <w:rPr>
          <w:rFonts w:ascii="Times New Roman"/>
          <w:sz w:val="32"/>
          <w:szCs w:val="32"/>
        </w:rPr>
        <w:t>23</w:t>
      </w:r>
      <w:r>
        <w:rPr>
          <w:rFonts w:ascii="Times New Roman" w:hint="eastAsia"/>
          <w:sz w:val="32"/>
          <w:szCs w:val="32"/>
        </w:rPr>
        <w:t>个项目</w:t>
      </w:r>
      <w:r>
        <w:rPr>
          <w:rFonts w:ascii="Times New Roman"/>
          <w:sz w:val="32"/>
          <w:szCs w:val="32"/>
        </w:rPr>
        <w:t>开展了预算事前绩效评估，对</w:t>
      </w:r>
      <w:r>
        <w:rPr>
          <w:rFonts w:ascii="Times New Roman"/>
          <w:sz w:val="32"/>
          <w:szCs w:val="32"/>
        </w:rPr>
        <w:t>23</w:t>
      </w:r>
      <w:r>
        <w:rPr>
          <w:rFonts w:ascii="Times New Roman"/>
          <w:sz w:val="32"/>
          <w:szCs w:val="32"/>
        </w:rPr>
        <w:t>个项目编制了绩效目标，预算执行过程中，选取</w:t>
      </w:r>
      <w:r>
        <w:rPr>
          <w:rFonts w:ascii="Times New Roman"/>
          <w:sz w:val="32"/>
          <w:szCs w:val="32"/>
        </w:rPr>
        <w:t>23</w:t>
      </w:r>
      <w:r>
        <w:rPr>
          <w:rFonts w:ascii="Times New Roman"/>
          <w:sz w:val="32"/>
          <w:szCs w:val="32"/>
        </w:rPr>
        <w:t>个项目开展绩效监控，组织对</w:t>
      </w:r>
      <w:r>
        <w:rPr>
          <w:rFonts w:ascii="Times New Roman"/>
          <w:sz w:val="32"/>
          <w:szCs w:val="32"/>
        </w:rPr>
        <w:t>23</w:t>
      </w:r>
      <w:r>
        <w:rPr>
          <w:rFonts w:ascii="Times New Roman"/>
          <w:sz w:val="32"/>
          <w:szCs w:val="32"/>
        </w:rPr>
        <w:t>个项目开展绩效自评，绩效自评表详见第四部分附件。</w:t>
      </w:r>
    </w:p>
    <w:p w:rsidR="00B2132C" w:rsidRDefault="00C47061">
      <w:pPr>
        <w:widowControl/>
        <w:jc w:val="left"/>
        <w:rPr>
          <w:rFonts w:eastAsia="仿宋_GB2312"/>
          <w:b/>
          <w:sz w:val="32"/>
          <w:szCs w:val="32"/>
        </w:rPr>
      </w:pPr>
      <w:r>
        <w:rPr>
          <w:rFonts w:eastAsia="仿宋_GB2312"/>
          <w:b/>
          <w:sz w:val="32"/>
          <w:szCs w:val="32"/>
        </w:rPr>
        <w:br w:type="page"/>
      </w:r>
    </w:p>
    <w:p w:rsidR="00B2132C" w:rsidRDefault="00C47061">
      <w:pPr>
        <w:numPr>
          <w:ilvl w:val="0"/>
          <w:numId w:val="4"/>
        </w:numPr>
        <w:spacing w:line="600" w:lineRule="exact"/>
        <w:ind w:firstLineChars="150" w:firstLine="660"/>
        <w:jc w:val="center"/>
        <w:outlineLvl w:val="0"/>
        <w:rPr>
          <w:rStyle w:val="1Char"/>
          <w:rFonts w:eastAsia="黑体"/>
          <w:b w:val="0"/>
        </w:rPr>
      </w:pPr>
      <w:bookmarkStart w:id="49" w:name="_Toc15377225"/>
      <w:bookmarkStart w:id="50" w:name="_Toc15396613"/>
      <w:r>
        <w:rPr>
          <w:rFonts w:eastAsia="黑体"/>
          <w:sz w:val="44"/>
          <w:szCs w:val="44"/>
        </w:rPr>
        <w:lastRenderedPageBreak/>
        <w:t>名</w:t>
      </w:r>
      <w:r>
        <w:rPr>
          <w:rStyle w:val="1Char"/>
          <w:rFonts w:eastAsia="黑体"/>
          <w:b w:val="0"/>
        </w:rPr>
        <w:t>词解释</w:t>
      </w:r>
      <w:bookmarkEnd w:id="49"/>
      <w:bookmarkEnd w:id="50"/>
    </w:p>
    <w:p w:rsidR="00B2132C" w:rsidRDefault="00B2132C">
      <w:pPr>
        <w:spacing w:line="600" w:lineRule="exact"/>
        <w:jc w:val="left"/>
        <w:rPr>
          <w:b/>
          <w:sz w:val="44"/>
          <w:szCs w:val="44"/>
        </w:rPr>
      </w:pPr>
    </w:p>
    <w:p w:rsidR="00B2132C" w:rsidRDefault="00C47061">
      <w:pPr>
        <w:pStyle w:val="Default"/>
        <w:spacing w:line="560" w:lineRule="exact"/>
        <w:ind w:firstLineChars="200" w:firstLine="640"/>
        <w:rPr>
          <w:rFonts w:ascii="Times New Roman" w:eastAsia="仿宋_GB2312" w:hAnsi="Times New Roman" w:cs="Times New Roman"/>
          <w:sz w:val="32"/>
          <w:szCs w:val="32"/>
        </w:rPr>
      </w:pPr>
      <w:bookmarkStart w:id="51" w:name="_Toc15396614"/>
      <w:bookmarkStart w:id="52" w:name="_Toc15377226"/>
      <w:r>
        <w:rPr>
          <w:rFonts w:ascii="Times New Roman" w:eastAsia="仿宋_GB2312" w:hAnsi="Times New Roman" w:cs="Times New Roman"/>
          <w:sz w:val="32"/>
          <w:szCs w:val="32"/>
        </w:rPr>
        <w:t>1.</w:t>
      </w:r>
      <w:r>
        <w:rPr>
          <w:rFonts w:ascii="Times New Roman" w:eastAsia="仿宋_GB2312" w:hAnsi="Times New Roman" w:cs="Times New Roman"/>
          <w:sz w:val="32"/>
          <w:szCs w:val="32"/>
        </w:rPr>
        <w:t>财政拨款收入：指单位从同级财政部门取得的财政预算资金。</w:t>
      </w:r>
    </w:p>
    <w:p w:rsidR="00B2132C" w:rsidRDefault="00C47061">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其他收入：</w:t>
      </w:r>
      <w:r>
        <w:rPr>
          <w:rFonts w:ascii="Times New Roman" w:eastAsia="仿宋_GB2312" w:hAnsi="Times New Roman" w:cs="Times New Roman"/>
          <w:color w:val="auto"/>
          <w:sz w:val="32"/>
          <w:szCs w:val="32"/>
        </w:rPr>
        <w:t>指单位取得的除上述收入以外的各项收入。主要是</w:t>
      </w:r>
      <w:r>
        <w:rPr>
          <w:rFonts w:ascii="Times New Roman" w:eastAsia="仿宋_GB2312" w:hAnsi="Times New Roman" w:cs="Times New Roman" w:hint="eastAsia"/>
          <w:color w:val="auto"/>
          <w:sz w:val="32"/>
          <w:szCs w:val="32"/>
        </w:rPr>
        <w:t>聘用人员工资、测量费</w:t>
      </w:r>
      <w:r>
        <w:rPr>
          <w:rFonts w:ascii="Times New Roman" w:eastAsia="仿宋_GB2312" w:hAnsi="Times New Roman" w:cs="Times New Roman"/>
          <w:color w:val="auto"/>
          <w:sz w:val="32"/>
          <w:szCs w:val="32"/>
        </w:rPr>
        <w:t>等。</w:t>
      </w:r>
    </w:p>
    <w:p w:rsidR="00B2132C" w:rsidRDefault="00C47061">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使用非财政拨款结余：指事业单位使用以前年度积累的非财政拨款结余弥补当年收支差额的金额。</w:t>
      </w:r>
      <w:r>
        <w:rPr>
          <w:rFonts w:ascii="Times New Roman" w:eastAsia="仿宋_GB2312" w:hAnsi="Times New Roman" w:cs="Times New Roman"/>
          <w:sz w:val="32"/>
          <w:szCs w:val="32"/>
        </w:rPr>
        <w:t xml:space="preserve"> </w:t>
      </w:r>
    </w:p>
    <w:p w:rsidR="00B2132C" w:rsidRDefault="00C47061">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年初结转和结余：指以前年度尚未完成、结转到本年按有关规定继续使用的资金。</w:t>
      </w:r>
      <w:r>
        <w:rPr>
          <w:rFonts w:ascii="Times New Roman" w:eastAsia="仿宋_GB2312" w:hAnsi="Times New Roman" w:cs="Times New Roman"/>
          <w:sz w:val="32"/>
          <w:szCs w:val="32"/>
        </w:rPr>
        <w:t xml:space="preserve"> </w:t>
      </w:r>
    </w:p>
    <w:p w:rsidR="00B2132C" w:rsidRDefault="00C47061">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结余分配：指事业单位按照会计制度规定缴纳的所得税、提取的专用结余以及转入非财政拨款结余的金额等。</w:t>
      </w:r>
    </w:p>
    <w:p w:rsidR="00B2132C" w:rsidRDefault="00C47061">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、年末结转和结余：指单位按有关规定结转到下年或以后年度继续使用的资金。</w:t>
      </w:r>
    </w:p>
    <w:p w:rsidR="00B2132C" w:rsidRDefault="00C47061">
      <w:pPr>
        <w:spacing w:line="600" w:lineRule="exact"/>
        <w:ind w:firstLineChars="200" w:firstLine="640"/>
        <w:rPr>
          <w:rStyle w:val="a7"/>
          <w:rFonts w:eastAsia="仿宋_GB2312"/>
          <w:b w:val="0"/>
          <w:bCs/>
          <w:color w:val="000000"/>
          <w:sz w:val="32"/>
          <w:szCs w:val="32"/>
        </w:rPr>
      </w:pPr>
      <w:r>
        <w:rPr>
          <w:rStyle w:val="a7"/>
          <w:rFonts w:eastAsia="仿宋_GB2312"/>
          <w:b w:val="0"/>
          <w:bCs/>
          <w:color w:val="000000"/>
          <w:sz w:val="32"/>
          <w:szCs w:val="32"/>
        </w:rPr>
        <w:t>7.</w:t>
      </w:r>
      <w:r>
        <w:rPr>
          <w:rStyle w:val="a7"/>
          <w:rFonts w:eastAsia="仿宋_GB2312"/>
          <w:b w:val="0"/>
          <w:bCs/>
          <w:color w:val="000000"/>
          <w:sz w:val="32"/>
          <w:szCs w:val="32"/>
        </w:rPr>
        <w:t>社会保障和就业（类）行政事业单位养老支出（款）行政单位离退休（项）</w:t>
      </w:r>
      <w:r>
        <w:rPr>
          <w:rStyle w:val="a7"/>
          <w:rFonts w:eastAsia="仿宋_GB2312"/>
          <w:b w:val="0"/>
          <w:bCs/>
          <w:color w:val="000000"/>
          <w:sz w:val="32"/>
          <w:szCs w:val="32"/>
        </w:rPr>
        <w:t xml:space="preserve">: </w:t>
      </w:r>
      <w:r>
        <w:rPr>
          <w:rStyle w:val="a7"/>
          <w:rFonts w:eastAsia="仿宋_GB2312"/>
          <w:b w:val="0"/>
          <w:bCs/>
          <w:color w:val="000000"/>
          <w:sz w:val="32"/>
          <w:szCs w:val="32"/>
        </w:rPr>
        <w:t>指用于行政单位退休人员支出</w:t>
      </w:r>
    </w:p>
    <w:p w:rsidR="00B2132C" w:rsidRDefault="00C47061">
      <w:pPr>
        <w:spacing w:line="600" w:lineRule="exact"/>
        <w:ind w:firstLineChars="200" w:firstLine="640"/>
        <w:rPr>
          <w:rFonts w:eastAsia="仿宋_GB2312"/>
          <w:color w:val="000000"/>
          <w:sz w:val="32"/>
          <w:szCs w:val="32"/>
        </w:rPr>
      </w:pPr>
      <w:r>
        <w:rPr>
          <w:rStyle w:val="a7"/>
          <w:rFonts w:eastAsia="仿宋_GB2312"/>
          <w:b w:val="0"/>
          <w:bCs/>
          <w:color w:val="000000"/>
          <w:sz w:val="32"/>
          <w:szCs w:val="32"/>
        </w:rPr>
        <w:t>8.</w:t>
      </w:r>
      <w:r>
        <w:rPr>
          <w:rStyle w:val="a7"/>
          <w:rFonts w:eastAsia="仿宋_GB2312"/>
          <w:b w:val="0"/>
          <w:bCs/>
          <w:color w:val="000000"/>
          <w:sz w:val="32"/>
          <w:szCs w:val="32"/>
        </w:rPr>
        <w:t>社会保障和就业（类）行政事业单位养老支出（款）机构事业单位基本养老保险缴费支出（项）</w:t>
      </w:r>
      <w:r>
        <w:rPr>
          <w:rStyle w:val="a7"/>
          <w:rFonts w:eastAsia="仿宋_GB2312"/>
          <w:b w:val="0"/>
          <w:bCs/>
          <w:color w:val="000000"/>
          <w:sz w:val="32"/>
          <w:szCs w:val="32"/>
        </w:rPr>
        <w:t xml:space="preserve">: </w:t>
      </w:r>
      <w:r>
        <w:rPr>
          <w:rStyle w:val="a7"/>
          <w:rFonts w:eastAsia="仿宋_GB2312"/>
          <w:b w:val="0"/>
          <w:bCs/>
          <w:color w:val="000000"/>
          <w:sz w:val="32"/>
          <w:szCs w:val="32"/>
        </w:rPr>
        <w:t>指用于行政事业单位缴纳基本养老保险支出</w:t>
      </w:r>
    </w:p>
    <w:p w:rsidR="00B2132C" w:rsidRDefault="00C47061">
      <w:pPr>
        <w:spacing w:line="600" w:lineRule="exact"/>
        <w:ind w:firstLineChars="200" w:firstLine="640"/>
        <w:rPr>
          <w:rStyle w:val="a7"/>
          <w:rFonts w:eastAsia="仿宋_GB2312"/>
          <w:b w:val="0"/>
          <w:bCs/>
          <w:color w:val="000000"/>
          <w:sz w:val="32"/>
          <w:szCs w:val="32"/>
        </w:rPr>
      </w:pPr>
      <w:r>
        <w:rPr>
          <w:rStyle w:val="a7"/>
          <w:rFonts w:eastAsia="仿宋_GB2312"/>
          <w:b w:val="0"/>
          <w:bCs/>
          <w:color w:val="000000"/>
          <w:sz w:val="32"/>
          <w:szCs w:val="32"/>
        </w:rPr>
        <w:t>9.</w:t>
      </w:r>
      <w:r>
        <w:rPr>
          <w:rFonts w:eastAsia="仿宋_GB2312"/>
          <w:color w:val="000000"/>
          <w:sz w:val="32"/>
          <w:szCs w:val="32"/>
        </w:rPr>
        <w:t xml:space="preserve"> </w:t>
      </w:r>
      <w:r>
        <w:rPr>
          <w:rFonts w:eastAsia="仿宋_GB2312"/>
          <w:color w:val="000000"/>
          <w:sz w:val="32"/>
          <w:szCs w:val="32"/>
        </w:rPr>
        <w:t>自然资源海洋气象</w:t>
      </w:r>
      <w:r>
        <w:rPr>
          <w:rStyle w:val="a7"/>
          <w:rFonts w:eastAsia="仿宋_GB2312"/>
          <w:b w:val="0"/>
          <w:bCs/>
          <w:color w:val="000000"/>
          <w:sz w:val="32"/>
          <w:szCs w:val="32"/>
        </w:rPr>
        <w:t>（类）自然资源事务（款）行政运行（项）</w:t>
      </w:r>
      <w:r>
        <w:rPr>
          <w:rStyle w:val="a7"/>
          <w:rFonts w:eastAsia="仿宋_GB2312"/>
          <w:b w:val="0"/>
          <w:bCs/>
          <w:color w:val="000000"/>
          <w:sz w:val="32"/>
          <w:szCs w:val="32"/>
        </w:rPr>
        <w:t>:</w:t>
      </w:r>
      <w:r>
        <w:rPr>
          <w:rStyle w:val="a7"/>
          <w:rFonts w:eastAsia="仿宋_GB2312"/>
          <w:b w:val="0"/>
          <w:bCs/>
          <w:color w:val="000000"/>
          <w:sz w:val="32"/>
          <w:szCs w:val="32"/>
        </w:rPr>
        <w:t>指用于自然资源管理政行政单位的基本支出</w:t>
      </w:r>
    </w:p>
    <w:p w:rsidR="00B2132C" w:rsidRDefault="00C47061">
      <w:pPr>
        <w:spacing w:line="600" w:lineRule="exact"/>
        <w:ind w:firstLineChars="200" w:firstLine="640"/>
        <w:rPr>
          <w:rStyle w:val="a7"/>
          <w:rFonts w:eastAsia="仿宋_GB2312"/>
          <w:b w:val="0"/>
          <w:bCs/>
          <w:color w:val="000000"/>
          <w:sz w:val="32"/>
          <w:szCs w:val="32"/>
        </w:rPr>
      </w:pPr>
      <w:r>
        <w:rPr>
          <w:rFonts w:eastAsia="仿宋_GB2312"/>
          <w:color w:val="000000"/>
          <w:sz w:val="32"/>
          <w:szCs w:val="32"/>
        </w:rPr>
        <w:t>10.</w:t>
      </w:r>
      <w:r>
        <w:rPr>
          <w:rFonts w:eastAsia="仿宋_GB2312"/>
          <w:color w:val="000000"/>
          <w:sz w:val="32"/>
          <w:szCs w:val="32"/>
        </w:rPr>
        <w:t>自然资源海洋气象</w:t>
      </w:r>
      <w:r>
        <w:rPr>
          <w:rStyle w:val="a7"/>
          <w:rFonts w:eastAsia="仿宋_GB2312"/>
          <w:b w:val="0"/>
          <w:bCs/>
          <w:color w:val="000000"/>
          <w:sz w:val="32"/>
          <w:szCs w:val="32"/>
        </w:rPr>
        <w:t>（类）自然资源事务（款）自然资源利用与保护（项）</w:t>
      </w:r>
      <w:r>
        <w:rPr>
          <w:rStyle w:val="a7"/>
          <w:rFonts w:eastAsia="仿宋_GB2312"/>
          <w:b w:val="0"/>
          <w:bCs/>
          <w:color w:val="000000"/>
          <w:sz w:val="32"/>
          <w:szCs w:val="32"/>
        </w:rPr>
        <w:t xml:space="preserve">: </w:t>
      </w:r>
      <w:r>
        <w:rPr>
          <w:rStyle w:val="a7"/>
          <w:rFonts w:eastAsia="仿宋_GB2312"/>
          <w:b w:val="0"/>
          <w:bCs/>
          <w:color w:val="000000"/>
          <w:sz w:val="32"/>
          <w:szCs w:val="32"/>
        </w:rPr>
        <w:t>指用于自然资源有偿使用与合理开发利用，国土空间生态修复，国土整治，耕地保护等方面的支</w:t>
      </w:r>
      <w:r>
        <w:rPr>
          <w:rStyle w:val="a7"/>
          <w:rFonts w:eastAsia="仿宋_GB2312"/>
          <w:b w:val="0"/>
          <w:bCs/>
          <w:color w:val="000000"/>
          <w:sz w:val="32"/>
          <w:szCs w:val="32"/>
        </w:rPr>
        <w:lastRenderedPageBreak/>
        <w:t>出。</w:t>
      </w:r>
    </w:p>
    <w:p w:rsidR="00B2132C" w:rsidRDefault="00C47061">
      <w:pPr>
        <w:spacing w:line="600" w:lineRule="exact"/>
        <w:ind w:firstLineChars="200" w:firstLine="640"/>
        <w:rPr>
          <w:rStyle w:val="a7"/>
          <w:rFonts w:eastAsia="仿宋_GB2312"/>
          <w:b w:val="0"/>
          <w:bCs/>
          <w:color w:val="000000"/>
          <w:sz w:val="32"/>
          <w:szCs w:val="32"/>
        </w:rPr>
      </w:pPr>
      <w:r>
        <w:rPr>
          <w:rFonts w:eastAsia="仿宋_GB2312"/>
          <w:color w:val="000000"/>
          <w:sz w:val="32"/>
          <w:szCs w:val="32"/>
        </w:rPr>
        <w:t>11.</w:t>
      </w:r>
      <w:r>
        <w:rPr>
          <w:rFonts w:eastAsia="仿宋_GB2312"/>
          <w:color w:val="000000"/>
          <w:sz w:val="32"/>
          <w:szCs w:val="32"/>
        </w:rPr>
        <w:t>自然资源海洋气象</w:t>
      </w:r>
      <w:r>
        <w:rPr>
          <w:rStyle w:val="a7"/>
          <w:rFonts w:eastAsia="仿宋_GB2312"/>
          <w:b w:val="0"/>
          <w:bCs/>
          <w:color w:val="000000"/>
          <w:sz w:val="32"/>
          <w:szCs w:val="32"/>
        </w:rPr>
        <w:t>（类）自然资源事务（款）事业运行（项）</w:t>
      </w:r>
      <w:r>
        <w:rPr>
          <w:rStyle w:val="a7"/>
          <w:rFonts w:eastAsia="仿宋_GB2312"/>
          <w:b w:val="0"/>
          <w:bCs/>
          <w:color w:val="000000"/>
          <w:sz w:val="32"/>
          <w:szCs w:val="32"/>
        </w:rPr>
        <w:t xml:space="preserve">: </w:t>
      </w:r>
      <w:r>
        <w:rPr>
          <w:rStyle w:val="a7"/>
          <w:rFonts w:eastAsia="仿宋_GB2312"/>
          <w:b w:val="0"/>
          <w:bCs/>
          <w:color w:val="000000"/>
          <w:sz w:val="32"/>
          <w:szCs w:val="32"/>
        </w:rPr>
        <w:t>指用于自然资源管理事业单位的基本支</w:t>
      </w:r>
    </w:p>
    <w:p w:rsidR="00B2132C" w:rsidRDefault="00C47061">
      <w:pPr>
        <w:spacing w:line="600" w:lineRule="exact"/>
        <w:ind w:firstLineChars="200" w:firstLine="640"/>
        <w:rPr>
          <w:rStyle w:val="a7"/>
          <w:rFonts w:eastAsia="仿宋_GB2312"/>
          <w:b w:val="0"/>
          <w:bCs/>
          <w:color w:val="000000"/>
          <w:sz w:val="32"/>
          <w:szCs w:val="32"/>
        </w:rPr>
      </w:pPr>
      <w:r>
        <w:rPr>
          <w:rStyle w:val="a7"/>
          <w:rFonts w:eastAsia="仿宋_GB2312"/>
          <w:b w:val="0"/>
          <w:bCs/>
          <w:color w:val="000000"/>
          <w:sz w:val="32"/>
          <w:szCs w:val="32"/>
        </w:rPr>
        <w:t>12</w:t>
      </w:r>
      <w:r>
        <w:rPr>
          <w:rFonts w:eastAsia="仿宋_GB2312"/>
          <w:color w:val="000000"/>
          <w:sz w:val="32"/>
          <w:szCs w:val="32"/>
        </w:rPr>
        <w:t>.</w:t>
      </w:r>
      <w:r>
        <w:rPr>
          <w:rFonts w:eastAsia="仿宋_GB2312"/>
          <w:color w:val="000000"/>
          <w:sz w:val="32"/>
          <w:szCs w:val="32"/>
        </w:rPr>
        <w:t>住房保障支出（类）住房改革支出（款）住房公积金（项）：指行政事业单位职工公积金支出。</w:t>
      </w:r>
    </w:p>
    <w:p w:rsidR="00B2132C" w:rsidRDefault="00C47061">
      <w:pPr>
        <w:spacing w:line="600" w:lineRule="exact"/>
        <w:ind w:firstLineChars="200" w:firstLine="640"/>
        <w:rPr>
          <w:rStyle w:val="a7"/>
          <w:rFonts w:eastAsia="仿宋_GB2312"/>
          <w:b w:val="0"/>
          <w:bCs/>
          <w:color w:val="000000"/>
          <w:sz w:val="32"/>
          <w:szCs w:val="32"/>
        </w:rPr>
      </w:pPr>
      <w:r>
        <w:rPr>
          <w:rStyle w:val="a7"/>
          <w:rFonts w:eastAsia="仿宋_GB2312"/>
          <w:b w:val="0"/>
          <w:bCs/>
          <w:color w:val="000000"/>
          <w:sz w:val="32"/>
          <w:szCs w:val="32"/>
        </w:rPr>
        <w:t>13.</w:t>
      </w:r>
      <w:r>
        <w:rPr>
          <w:rFonts w:eastAsia="仿宋_GB2312"/>
          <w:color w:val="000000"/>
          <w:sz w:val="32"/>
          <w:szCs w:val="32"/>
        </w:rPr>
        <w:t>自然灾害防治（类）自然灾害防治（款）地质灾害防（项）：</w:t>
      </w:r>
      <w:r>
        <w:rPr>
          <w:rStyle w:val="a7"/>
          <w:rFonts w:eastAsia="仿宋_GB2312"/>
          <w:b w:val="0"/>
          <w:bCs/>
          <w:color w:val="000000"/>
          <w:sz w:val="32"/>
          <w:szCs w:val="32"/>
        </w:rPr>
        <w:t>指用于防治地质灾害方面的支出</w:t>
      </w:r>
    </w:p>
    <w:p w:rsidR="00B2132C" w:rsidRDefault="00C47061">
      <w:pPr>
        <w:spacing w:line="600" w:lineRule="exact"/>
        <w:ind w:firstLineChars="200" w:firstLine="640"/>
        <w:rPr>
          <w:rStyle w:val="a7"/>
          <w:rFonts w:eastAsia="仿宋_GB2312"/>
          <w:b w:val="0"/>
          <w:bCs/>
          <w:color w:val="000000"/>
          <w:sz w:val="32"/>
          <w:szCs w:val="32"/>
        </w:rPr>
      </w:pPr>
      <w:r>
        <w:rPr>
          <w:rFonts w:eastAsia="仿宋_GB2312"/>
          <w:color w:val="000000"/>
          <w:sz w:val="32"/>
          <w:szCs w:val="32"/>
        </w:rPr>
        <w:t>14.</w:t>
      </w:r>
      <w:r>
        <w:rPr>
          <w:rFonts w:eastAsia="仿宋_GB2312"/>
          <w:color w:val="000000"/>
          <w:sz w:val="32"/>
          <w:szCs w:val="32"/>
        </w:rPr>
        <w:t>自然灾害防治（类）自然灾害防治（款）森林草原防灾减灾（项）：指用于防治森林草原火灾、自然水旱灾害等方面的支出。</w:t>
      </w:r>
    </w:p>
    <w:p w:rsidR="00B2132C" w:rsidRDefault="00C47061">
      <w:pPr>
        <w:ind w:firstLineChars="200" w:firstLine="640"/>
        <w:rPr>
          <w:rFonts w:eastAsia="仿宋_GB2312"/>
          <w:color w:val="000000"/>
          <w:sz w:val="32"/>
          <w:szCs w:val="32"/>
        </w:rPr>
      </w:pPr>
      <w:r>
        <w:rPr>
          <w:rFonts w:eastAsia="仿宋_GB2312"/>
          <w:color w:val="000000"/>
          <w:sz w:val="32"/>
          <w:szCs w:val="32"/>
        </w:rPr>
        <w:t>15.</w:t>
      </w:r>
      <w:r>
        <w:rPr>
          <w:rFonts w:eastAsia="仿宋_GB2312"/>
          <w:color w:val="000000"/>
          <w:sz w:val="32"/>
          <w:szCs w:val="32"/>
        </w:rPr>
        <w:t>基本支出：指为保障机构正常运转、完成日常工作任务而发生的人员支出和公用支出。</w:t>
      </w:r>
    </w:p>
    <w:p w:rsidR="00B2132C" w:rsidRDefault="00C47061">
      <w:pPr>
        <w:ind w:firstLineChars="200" w:firstLine="640"/>
        <w:rPr>
          <w:rFonts w:eastAsia="仿宋_GB2312"/>
          <w:color w:val="000000"/>
          <w:sz w:val="32"/>
          <w:szCs w:val="32"/>
        </w:rPr>
      </w:pPr>
      <w:r>
        <w:rPr>
          <w:rFonts w:eastAsia="仿宋_GB2312"/>
          <w:color w:val="000000"/>
          <w:sz w:val="32"/>
          <w:szCs w:val="32"/>
        </w:rPr>
        <w:t>16.</w:t>
      </w:r>
      <w:r>
        <w:rPr>
          <w:rFonts w:eastAsia="仿宋_GB2312"/>
          <w:color w:val="000000"/>
          <w:sz w:val="32"/>
          <w:szCs w:val="32"/>
        </w:rPr>
        <w:t>项目支出：指在基本支出之外为完成特定行政任务和事业发展目标所发生的支出。</w:t>
      </w:r>
      <w:r>
        <w:rPr>
          <w:rFonts w:eastAsia="仿宋_GB2312"/>
          <w:color w:val="000000"/>
          <w:sz w:val="32"/>
          <w:szCs w:val="32"/>
        </w:rPr>
        <w:t xml:space="preserve"> </w:t>
      </w:r>
    </w:p>
    <w:p w:rsidR="00B2132C" w:rsidRDefault="00C47061">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2132C" w:rsidRDefault="00C47061">
      <w:pPr>
        <w:spacing w:line="600" w:lineRule="exact"/>
        <w:ind w:firstLineChars="200" w:firstLine="640"/>
        <w:outlineLvl w:val="0"/>
        <w:rPr>
          <w:rFonts w:eastAsia="仿宋_GB2312"/>
          <w:sz w:val="32"/>
          <w:szCs w:val="32"/>
        </w:rPr>
      </w:pPr>
      <w:r>
        <w:rPr>
          <w:rFonts w:eastAsia="仿宋_GB2312"/>
          <w:sz w:val="32"/>
          <w:szCs w:val="32"/>
        </w:rPr>
        <w:t>18.</w:t>
      </w:r>
      <w:r>
        <w:rPr>
          <w:rFonts w:eastAsia="仿宋_GB2312"/>
          <w:sz w:val="32"/>
          <w:szCs w:val="32"/>
        </w:rPr>
        <w:t>机关运行经费：为保障行政单位（含参照公务员法管</w:t>
      </w:r>
      <w:r>
        <w:rPr>
          <w:rFonts w:eastAsia="仿宋_GB2312"/>
          <w:sz w:val="32"/>
          <w:szCs w:val="32"/>
        </w:rPr>
        <w:lastRenderedPageBreak/>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2132C" w:rsidRDefault="00B2132C">
      <w:pPr>
        <w:spacing w:line="600" w:lineRule="exact"/>
        <w:jc w:val="center"/>
        <w:outlineLvl w:val="0"/>
        <w:rPr>
          <w:rFonts w:eastAsia="仿宋_GB2312"/>
          <w:sz w:val="32"/>
          <w:szCs w:val="32"/>
        </w:rPr>
      </w:pPr>
    </w:p>
    <w:p w:rsidR="00B2132C" w:rsidRDefault="00B2132C">
      <w:pPr>
        <w:spacing w:line="600" w:lineRule="exact"/>
        <w:jc w:val="center"/>
        <w:outlineLvl w:val="0"/>
        <w:rPr>
          <w:rFonts w:eastAsia="仿宋_GB2312"/>
          <w:sz w:val="32"/>
          <w:szCs w:val="32"/>
        </w:rPr>
      </w:pPr>
    </w:p>
    <w:p w:rsidR="00B2132C" w:rsidRDefault="00B2132C">
      <w:pPr>
        <w:spacing w:line="600" w:lineRule="exact"/>
        <w:jc w:val="center"/>
        <w:outlineLvl w:val="0"/>
        <w:rPr>
          <w:rFonts w:ascii="仿宋_GB2312" w:eastAsia="仿宋_GB2312"/>
          <w:sz w:val="32"/>
          <w:szCs w:val="32"/>
        </w:rPr>
      </w:pPr>
    </w:p>
    <w:p w:rsidR="00B2132C" w:rsidRDefault="00B2132C">
      <w:pPr>
        <w:spacing w:line="600" w:lineRule="exact"/>
        <w:jc w:val="center"/>
        <w:outlineLvl w:val="0"/>
        <w:rPr>
          <w:rFonts w:ascii="仿宋_GB2312" w:eastAsia="仿宋_GB2312"/>
          <w:sz w:val="32"/>
          <w:szCs w:val="32"/>
        </w:rPr>
      </w:pPr>
    </w:p>
    <w:p w:rsidR="00B2132C" w:rsidRDefault="00B2132C">
      <w:pPr>
        <w:spacing w:line="600" w:lineRule="exact"/>
        <w:jc w:val="center"/>
        <w:outlineLvl w:val="0"/>
        <w:rPr>
          <w:rFonts w:ascii="仿宋_GB2312" w:eastAsia="仿宋_GB2312"/>
          <w:sz w:val="32"/>
          <w:szCs w:val="32"/>
        </w:rPr>
      </w:pPr>
    </w:p>
    <w:p w:rsidR="00B2132C" w:rsidRDefault="00B2132C">
      <w:pPr>
        <w:spacing w:line="600" w:lineRule="exact"/>
        <w:jc w:val="center"/>
        <w:outlineLvl w:val="0"/>
        <w:rPr>
          <w:rFonts w:ascii="仿宋_GB2312" w:eastAsia="仿宋_GB2312"/>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pStyle w:val="a0"/>
        <w:spacing w:before="93"/>
        <w:rPr>
          <w:sz w:val="32"/>
          <w:szCs w:val="32"/>
        </w:rPr>
      </w:pPr>
    </w:p>
    <w:p w:rsidR="00B2132C" w:rsidRDefault="00B2132C">
      <w:pPr>
        <w:spacing w:line="600" w:lineRule="exact"/>
        <w:jc w:val="center"/>
        <w:outlineLvl w:val="0"/>
        <w:rPr>
          <w:rFonts w:ascii="仿宋_GB2312" w:eastAsia="仿宋_GB2312"/>
          <w:sz w:val="32"/>
          <w:szCs w:val="32"/>
        </w:rPr>
      </w:pPr>
    </w:p>
    <w:p w:rsidR="00B2132C" w:rsidRDefault="00C47061">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1"/>
    </w:p>
    <w:p w:rsidR="00B2132C" w:rsidRDefault="00B2132C">
      <w:pPr>
        <w:spacing w:line="572" w:lineRule="exact"/>
        <w:jc w:val="left"/>
        <w:outlineLvl w:val="0"/>
        <w:rPr>
          <w:rFonts w:ascii="仿宋_GB2312" w:eastAsia="仿宋_GB2312" w:hAnsi="仿宋_GB2312" w:cs="仿宋_GB2312"/>
          <w:sz w:val="32"/>
          <w:szCs w:val="32"/>
        </w:rPr>
      </w:pPr>
    </w:p>
    <w:p w:rsidR="00B2132C" w:rsidRDefault="00C47061">
      <w:pPr>
        <w:adjustRightInd w:val="0"/>
        <w:snapToGrid w:val="0"/>
        <w:spacing w:line="360" w:lineRule="auto"/>
        <w:jc w:val="center"/>
        <w:outlineLvl w:val="0"/>
        <w:rPr>
          <w:rFonts w:ascii="仿宋_GB2312" w:eastAsia="仿宋_GB2312"/>
          <w:sz w:val="32"/>
          <w:szCs w:val="32"/>
        </w:rPr>
      </w:pPr>
      <w:bookmarkStart w:id="53" w:name="_Toc15396618"/>
      <w:r>
        <w:rPr>
          <w:rFonts w:ascii="仿宋_GB2312" w:eastAsia="仿宋_GB2312" w:hint="eastAsia"/>
          <w:sz w:val="32"/>
          <w:szCs w:val="32"/>
        </w:rPr>
        <w:t>攀枝花市自然资源和规划局东区分局项目</w:t>
      </w:r>
      <w:r>
        <w:rPr>
          <w:rFonts w:ascii="仿宋_GB2312" w:eastAsia="仿宋_GB2312"/>
          <w:sz w:val="32"/>
          <w:szCs w:val="32"/>
        </w:rPr>
        <w:t>绩效自评表</w:t>
      </w: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B2132C">
      <w:pPr>
        <w:pStyle w:val="a0"/>
        <w:spacing w:before="93"/>
        <w:rPr>
          <w:rFonts w:hAnsi="Calibri" w:cs="仿宋"/>
          <w:sz w:val="32"/>
          <w:szCs w:val="32"/>
        </w:rPr>
      </w:pPr>
    </w:p>
    <w:p w:rsidR="00B2132C" w:rsidRDefault="00C47061">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4" w:name="_Toc15396619"/>
      <w:bookmarkEnd w:id="52"/>
      <w:bookmarkEnd w:id="53"/>
    </w:p>
    <w:p w:rsidR="00B2132C" w:rsidRDefault="00C47061">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4"/>
    </w:p>
    <w:p w:rsidR="00B2132C" w:rsidRDefault="00C47061">
      <w:pPr>
        <w:pStyle w:val="2"/>
        <w:rPr>
          <w:rFonts w:ascii="仿宋" w:eastAsia="仿宋" w:hAnsi="仿宋"/>
        </w:rPr>
      </w:pPr>
      <w:bookmarkStart w:id="55" w:name="_Toc15396620"/>
      <w:r>
        <w:rPr>
          <w:rFonts w:ascii="仿宋" w:eastAsia="仿宋" w:hAnsi="仿宋" w:hint="eastAsia"/>
          <w:b w:val="0"/>
        </w:rPr>
        <w:t>二、收</w:t>
      </w:r>
      <w:r>
        <w:rPr>
          <w:rStyle w:val="2Char"/>
          <w:rFonts w:ascii="仿宋" w:eastAsia="仿宋" w:hAnsi="仿宋" w:hint="eastAsia"/>
        </w:rPr>
        <w:t>入决算表</w:t>
      </w:r>
      <w:bookmarkEnd w:id="55"/>
    </w:p>
    <w:p w:rsidR="00B2132C" w:rsidRDefault="00C47061">
      <w:pPr>
        <w:pStyle w:val="2"/>
        <w:rPr>
          <w:rFonts w:ascii="仿宋" w:eastAsia="仿宋" w:hAnsi="仿宋"/>
        </w:rPr>
      </w:pPr>
      <w:bookmarkStart w:id="56"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6"/>
    </w:p>
    <w:p w:rsidR="00B2132C" w:rsidRDefault="00C47061">
      <w:pPr>
        <w:pStyle w:val="2"/>
        <w:rPr>
          <w:rFonts w:ascii="仿宋" w:eastAsia="仿宋" w:hAnsi="仿宋"/>
          <w:b w:val="0"/>
        </w:rPr>
      </w:pPr>
      <w:bookmarkStart w:id="57"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7"/>
    </w:p>
    <w:p w:rsidR="00B2132C" w:rsidRDefault="00C47061">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59" w:name="_Toc15396624"/>
      <w:bookmarkEnd w:id="58"/>
    </w:p>
    <w:p w:rsidR="00B2132C" w:rsidRDefault="00C47061">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59"/>
    </w:p>
    <w:p w:rsidR="00B2132C" w:rsidRDefault="00C47061">
      <w:pPr>
        <w:pStyle w:val="2"/>
        <w:rPr>
          <w:rFonts w:ascii="仿宋" w:eastAsia="仿宋" w:hAnsi="仿宋"/>
        </w:rPr>
      </w:pPr>
      <w:bookmarkStart w:id="60"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0"/>
    </w:p>
    <w:p w:rsidR="00B2132C" w:rsidRDefault="00C47061">
      <w:pPr>
        <w:pStyle w:val="2"/>
        <w:rPr>
          <w:rFonts w:ascii="仿宋" w:eastAsia="仿宋" w:hAnsi="仿宋"/>
        </w:rPr>
      </w:pPr>
      <w:bookmarkStart w:id="61"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1"/>
    </w:p>
    <w:p w:rsidR="00B2132C" w:rsidRDefault="00C47061">
      <w:pPr>
        <w:pStyle w:val="2"/>
        <w:rPr>
          <w:rFonts w:ascii="仿宋" w:eastAsia="仿宋" w:hAnsi="仿宋"/>
        </w:rPr>
      </w:pPr>
      <w:bookmarkStart w:id="62"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2"/>
    </w:p>
    <w:p w:rsidR="00B2132C" w:rsidRDefault="00C47061">
      <w:pPr>
        <w:pStyle w:val="2"/>
        <w:rPr>
          <w:rFonts w:ascii="仿宋" w:eastAsia="仿宋" w:hAnsi="仿宋"/>
        </w:rPr>
      </w:pPr>
      <w:bookmarkStart w:id="63" w:name="_Toc15396628"/>
      <w:r>
        <w:rPr>
          <w:rStyle w:val="2Char"/>
          <w:rFonts w:ascii="仿宋" w:eastAsia="仿宋" w:hAnsi="仿宋" w:hint="eastAsia"/>
        </w:rPr>
        <w:t>十、</w:t>
      </w:r>
      <w:bookmarkEnd w:id="63"/>
      <w:r>
        <w:rPr>
          <w:rFonts w:ascii="仿宋" w:eastAsia="仿宋" w:hAnsi="仿宋" w:hint="eastAsia"/>
          <w:b w:val="0"/>
        </w:rPr>
        <w:t>政</w:t>
      </w:r>
      <w:r>
        <w:rPr>
          <w:rStyle w:val="2Char"/>
          <w:rFonts w:ascii="仿宋" w:eastAsia="仿宋" w:hAnsi="仿宋" w:hint="eastAsia"/>
        </w:rPr>
        <w:t>府性基金预算财政拨款收入支出决算表(无数据)</w:t>
      </w:r>
    </w:p>
    <w:p w:rsidR="00B2132C" w:rsidRDefault="00C47061">
      <w:pPr>
        <w:pStyle w:val="2"/>
        <w:rPr>
          <w:rFonts w:ascii="仿宋" w:eastAsia="仿宋" w:hAnsi="仿宋"/>
        </w:rPr>
      </w:pPr>
      <w:bookmarkStart w:id="64" w:name="_Toc15396629"/>
      <w:r>
        <w:rPr>
          <w:rStyle w:val="2Char"/>
          <w:rFonts w:ascii="仿宋" w:eastAsia="仿宋" w:hAnsi="仿宋" w:hint="eastAsia"/>
        </w:rPr>
        <w:t>十一、</w:t>
      </w:r>
      <w:bookmarkEnd w:id="64"/>
      <w:r>
        <w:rPr>
          <w:rFonts w:ascii="仿宋" w:eastAsia="仿宋" w:hAnsi="仿宋" w:hint="eastAsia"/>
          <w:b w:val="0"/>
        </w:rPr>
        <w:t>国</w:t>
      </w:r>
      <w:r>
        <w:rPr>
          <w:rStyle w:val="2Char"/>
          <w:rFonts w:ascii="仿宋" w:eastAsia="仿宋" w:hAnsi="仿宋" w:hint="eastAsia"/>
        </w:rPr>
        <w:t>有资本经营预算财政拨款收入支出决算表(无数据)</w:t>
      </w:r>
    </w:p>
    <w:p w:rsidR="00B2132C" w:rsidRDefault="00C47061">
      <w:pPr>
        <w:pStyle w:val="2"/>
        <w:rPr>
          <w:rFonts w:ascii="仿宋" w:eastAsia="仿宋" w:hAnsi="仿宋"/>
        </w:rPr>
      </w:pPr>
      <w:bookmarkStart w:id="65" w:name="_Toc15396630"/>
      <w:r>
        <w:rPr>
          <w:rStyle w:val="2Char"/>
          <w:rFonts w:ascii="仿宋" w:eastAsia="仿宋" w:hAnsi="仿宋" w:hint="eastAsia"/>
        </w:rPr>
        <w:t>十二、</w:t>
      </w:r>
      <w:bookmarkEnd w:id="65"/>
      <w:r>
        <w:rPr>
          <w:rStyle w:val="2Char"/>
          <w:rFonts w:ascii="仿宋" w:eastAsia="仿宋" w:hAnsi="仿宋" w:hint="eastAsia"/>
        </w:rPr>
        <w:t>国有资本经营预算财政拨款支出决算表(无数据)</w:t>
      </w:r>
    </w:p>
    <w:p w:rsidR="00B2132C" w:rsidRDefault="00C47061">
      <w:pPr>
        <w:pStyle w:val="2"/>
        <w:rPr>
          <w:rFonts w:eastAsia="仿宋"/>
        </w:rPr>
      </w:pPr>
      <w:bookmarkStart w:id="66" w:name="_Toc15396631"/>
      <w:r>
        <w:rPr>
          <w:rStyle w:val="2Char"/>
          <w:rFonts w:ascii="仿宋" w:eastAsia="仿宋" w:hAnsi="仿宋" w:hint="eastAsia"/>
        </w:rPr>
        <w:t>十三、</w:t>
      </w:r>
      <w:bookmarkEnd w:id="66"/>
      <w:r>
        <w:rPr>
          <w:rStyle w:val="2Char"/>
          <w:rFonts w:ascii="仿宋" w:eastAsia="仿宋" w:hAnsi="仿宋" w:hint="eastAsia"/>
        </w:rPr>
        <w:t>财政拨款“三公”经费支出决算表</w:t>
      </w:r>
    </w:p>
    <w:sectPr w:rsidR="00B2132C" w:rsidSect="00B2132C">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6A" w:rsidRDefault="00A32C6A" w:rsidP="00B2132C">
      <w:r>
        <w:separator/>
      </w:r>
    </w:p>
  </w:endnote>
  <w:endnote w:type="continuationSeparator" w:id="1">
    <w:p w:rsidR="00A32C6A" w:rsidRDefault="00A32C6A" w:rsidP="00B21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2132C" w:rsidRDefault="00DD0EF8">
        <w:pPr>
          <w:pStyle w:val="a5"/>
          <w:jc w:val="center"/>
        </w:pPr>
        <w:r>
          <w:fldChar w:fldCharType="begin"/>
        </w:r>
        <w:r w:rsidR="00C47061">
          <w:instrText>PAGE   \* MERGEFORMAT</w:instrText>
        </w:r>
        <w:r>
          <w:fldChar w:fldCharType="separate"/>
        </w:r>
        <w:r w:rsidR="0080295D" w:rsidRPr="0080295D">
          <w:rPr>
            <w:noProof/>
            <w:lang w:val="zh-CN"/>
          </w:rPr>
          <w:t>13</w:t>
        </w:r>
        <w:r>
          <w:fldChar w:fldCharType="end"/>
        </w:r>
      </w:p>
    </w:sdtContent>
  </w:sdt>
  <w:p w:rsidR="00B2132C" w:rsidRDefault="00B213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6A" w:rsidRDefault="00A32C6A" w:rsidP="00B2132C">
      <w:r>
        <w:separator/>
      </w:r>
    </w:p>
  </w:footnote>
  <w:footnote w:type="continuationSeparator" w:id="1">
    <w:p w:rsidR="00A32C6A" w:rsidRDefault="00A32C6A" w:rsidP="00B21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2C" w:rsidRDefault="00B2132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6487A"/>
    <w:rsid w:val="00065F8F"/>
    <w:rsid w:val="00070A43"/>
    <w:rsid w:val="000768F2"/>
    <w:rsid w:val="00087680"/>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A56"/>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37DE"/>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D7172"/>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6077"/>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295D"/>
    <w:rsid w:val="00813348"/>
    <w:rsid w:val="008253BB"/>
    <w:rsid w:val="00833DF7"/>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024"/>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3B1"/>
    <w:rsid w:val="009F7527"/>
    <w:rsid w:val="00A04EB0"/>
    <w:rsid w:val="00A13CC1"/>
    <w:rsid w:val="00A16847"/>
    <w:rsid w:val="00A237D8"/>
    <w:rsid w:val="00A268C4"/>
    <w:rsid w:val="00A307CD"/>
    <w:rsid w:val="00A32C6A"/>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5A92"/>
    <w:rsid w:val="00B03C9D"/>
    <w:rsid w:val="00B060AE"/>
    <w:rsid w:val="00B10517"/>
    <w:rsid w:val="00B14E76"/>
    <w:rsid w:val="00B161B8"/>
    <w:rsid w:val="00B2048C"/>
    <w:rsid w:val="00B2132C"/>
    <w:rsid w:val="00B310B9"/>
    <w:rsid w:val="00B35F3F"/>
    <w:rsid w:val="00B36CBB"/>
    <w:rsid w:val="00B425E0"/>
    <w:rsid w:val="00B440AA"/>
    <w:rsid w:val="00B44B70"/>
    <w:rsid w:val="00B53C56"/>
    <w:rsid w:val="00B57DAF"/>
    <w:rsid w:val="00B77EA6"/>
    <w:rsid w:val="00B81598"/>
    <w:rsid w:val="00B841F1"/>
    <w:rsid w:val="00B944D6"/>
    <w:rsid w:val="00BA120D"/>
    <w:rsid w:val="00BB4DF0"/>
    <w:rsid w:val="00BC289F"/>
    <w:rsid w:val="00BC2D50"/>
    <w:rsid w:val="00BC5361"/>
    <w:rsid w:val="00BC5460"/>
    <w:rsid w:val="00BC6B50"/>
    <w:rsid w:val="00BD0E25"/>
    <w:rsid w:val="00BE3B63"/>
    <w:rsid w:val="00BF5BD6"/>
    <w:rsid w:val="00C03E31"/>
    <w:rsid w:val="00C33E72"/>
    <w:rsid w:val="00C354B2"/>
    <w:rsid w:val="00C35554"/>
    <w:rsid w:val="00C42709"/>
    <w:rsid w:val="00C47061"/>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0EF8"/>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57B7"/>
    <w:rsid w:val="00FD3CC1"/>
    <w:rsid w:val="00FF1E02"/>
    <w:rsid w:val="00FF30B4"/>
    <w:rsid w:val="053A62B5"/>
    <w:rsid w:val="068E6A68"/>
    <w:rsid w:val="09666516"/>
    <w:rsid w:val="09883AED"/>
    <w:rsid w:val="0A2032A3"/>
    <w:rsid w:val="0B8A37D8"/>
    <w:rsid w:val="0D1D00AD"/>
    <w:rsid w:val="0E8E2F57"/>
    <w:rsid w:val="10C055FF"/>
    <w:rsid w:val="118107EC"/>
    <w:rsid w:val="11DD6519"/>
    <w:rsid w:val="16BB723D"/>
    <w:rsid w:val="177B0161"/>
    <w:rsid w:val="18015F3F"/>
    <w:rsid w:val="188F444B"/>
    <w:rsid w:val="1AA84EC2"/>
    <w:rsid w:val="1BE8440E"/>
    <w:rsid w:val="1BEA201C"/>
    <w:rsid w:val="1D155CEE"/>
    <w:rsid w:val="1E2B1D6D"/>
    <w:rsid w:val="20F57F95"/>
    <w:rsid w:val="22C73AB1"/>
    <w:rsid w:val="231F19CF"/>
    <w:rsid w:val="2322173C"/>
    <w:rsid w:val="240371BF"/>
    <w:rsid w:val="24793319"/>
    <w:rsid w:val="24F1423D"/>
    <w:rsid w:val="2549277D"/>
    <w:rsid w:val="25711CC6"/>
    <w:rsid w:val="25C741E6"/>
    <w:rsid w:val="269346D7"/>
    <w:rsid w:val="27842671"/>
    <w:rsid w:val="29FD04D3"/>
    <w:rsid w:val="2ABE7A3E"/>
    <w:rsid w:val="2BF11560"/>
    <w:rsid w:val="2CA234A8"/>
    <w:rsid w:val="2DD107E1"/>
    <w:rsid w:val="2EFA178C"/>
    <w:rsid w:val="30B46D73"/>
    <w:rsid w:val="319F7F4E"/>
    <w:rsid w:val="31DB697C"/>
    <w:rsid w:val="32EF3F62"/>
    <w:rsid w:val="33F71920"/>
    <w:rsid w:val="383D272C"/>
    <w:rsid w:val="39AE70AB"/>
    <w:rsid w:val="3B4310C1"/>
    <w:rsid w:val="3C0C0783"/>
    <w:rsid w:val="3E9F34F1"/>
    <w:rsid w:val="3F9F3A96"/>
    <w:rsid w:val="403C3C00"/>
    <w:rsid w:val="46971866"/>
    <w:rsid w:val="48BF60AB"/>
    <w:rsid w:val="493C27E9"/>
    <w:rsid w:val="496F39ED"/>
    <w:rsid w:val="49A92156"/>
    <w:rsid w:val="49FF41D3"/>
    <w:rsid w:val="4B4D511C"/>
    <w:rsid w:val="4BE068DB"/>
    <w:rsid w:val="4BF6002B"/>
    <w:rsid w:val="4DD85589"/>
    <w:rsid w:val="4ECE2238"/>
    <w:rsid w:val="51DB4B86"/>
    <w:rsid w:val="54A328FE"/>
    <w:rsid w:val="55333C3E"/>
    <w:rsid w:val="58E12113"/>
    <w:rsid w:val="58F62EA7"/>
    <w:rsid w:val="5C6B3E20"/>
    <w:rsid w:val="60D406A3"/>
    <w:rsid w:val="62146021"/>
    <w:rsid w:val="625B43C8"/>
    <w:rsid w:val="648724F2"/>
    <w:rsid w:val="64CA39A1"/>
    <w:rsid w:val="661C0711"/>
    <w:rsid w:val="69630ADE"/>
    <w:rsid w:val="6A95129C"/>
    <w:rsid w:val="6C4A05C8"/>
    <w:rsid w:val="6CD036D6"/>
    <w:rsid w:val="6D3B1A89"/>
    <w:rsid w:val="6D7C7B8A"/>
    <w:rsid w:val="6FA42165"/>
    <w:rsid w:val="71166CB1"/>
    <w:rsid w:val="71BF4EC2"/>
    <w:rsid w:val="72734D90"/>
    <w:rsid w:val="730E7A47"/>
    <w:rsid w:val="7412278C"/>
    <w:rsid w:val="785B2C4F"/>
    <w:rsid w:val="79E7B28D"/>
    <w:rsid w:val="7A2152E0"/>
    <w:rsid w:val="7A2B2E90"/>
    <w:rsid w:val="7B0704F1"/>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132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213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213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132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B2132C"/>
    <w:pPr>
      <w:spacing w:beforeLines="30"/>
    </w:pPr>
    <w:rPr>
      <w:rFonts w:ascii="仿宋_GB2312" w:eastAsia="仿宋_GB2312"/>
      <w:kern w:val="0"/>
      <w:sz w:val="30"/>
    </w:rPr>
  </w:style>
  <w:style w:type="paragraph" w:styleId="30">
    <w:name w:val="toc 3"/>
    <w:basedOn w:val="a"/>
    <w:next w:val="a"/>
    <w:uiPriority w:val="39"/>
    <w:unhideWhenUsed/>
    <w:qFormat/>
    <w:rsid w:val="00B2132C"/>
    <w:pPr>
      <w:tabs>
        <w:tab w:val="right" w:leader="dot" w:pos="8296"/>
      </w:tabs>
      <w:ind w:leftChars="400" w:left="840"/>
    </w:pPr>
  </w:style>
  <w:style w:type="paragraph" w:styleId="a4">
    <w:name w:val="Balloon Text"/>
    <w:basedOn w:val="a"/>
    <w:link w:val="Char0"/>
    <w:uiPriority w:val="99"/>
    <w:semiHidden/>
    <w:unhideWhenUsed/>
    <w:qFormat/>
    <w:rsid w:val="00B2132C"/>
    <w:rPr>
      <w:sz w:val="18"/>
      <w:szCs w:val="18"/>
    </w:rPr>
  </w:style>
  <w:style w:type="paragraph" w:styleId="a5">
    <w:name w:val="footer"/>
    <w:basedOn w:val="a"/>
    <w:link w:val="Char1"/>
    <w:uiPriority w:val="99"/>
    <w:qFormat/>
    <w:rsid w:val="00B2132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B2132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B2132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B2132C"/>
    <w:pPr>
      <w:tabs>
        <w:tab w:val="right" w:leader="dot" w:pos="8296"/>
      </w:tabs>
      <w:ind w:leftChars="200" w:left="420"/>
    </w:pPr>
  </w:style>
  <w:style w:type="character" w:styleId="a7">
    <w:name w:val="Strong"/>
    <w:basedOn w:val="a1"/>
    <w:uiPriority w:val="99"/>
    <w:qFormat/>
    <w:rsid w:val="00B2132C"/>
    <w:rPr>
      <w:b/>
    </w:rPr>
  </w:style>
  <w:style w:type="character" w:styleId="a8">
    <w:name w:val="Hyperlink"/>
    <w:basedOn w:val="a1"/>
    <w:uiPriority w:val="99"/>
    <w:unhideWhenUsed/>
    <w:qFormat/>
    <w:rsid w:val="00B2132C"/>
    <w:rPr>
      <w:color w:val="0000FF" w:themeColor="hyperlink"/>
      <w:u w:val="single"/>
    </w:rPr>
  </w:style>
  <w:style w:type="character" w:customStyle="1" w:styleId="HeaderChar">
    <w:name w:val="Header Char"/>
    <w:basedOn w:val="a1"/>
    <w:uiPriority w:val="99"/>
    <w:semiHidden/>
    <w:qFormat/>
    <w:rsid w:val="00B2132C"/>
    <w:rPr>
      <w:rFonts w:ascii="Times New Roman" w:hAnsi="Times New Roman"/>
      <w:sz w:val="18"/>
      <w:szCs w:val="18"/>
    </w:rPr>
  </w:style>
  <w:style w:type="character" w:customStyle="1" w:styleId="Char2">
    <w:name w:val="页眉 Char"/>
    <w:link w:val="a6"/>
    <w:uiPriority w:val="99"/>
    <w:semiHidden/>
    <w:qFormat/>
    <w:locked/>
    <w:rsid w:val="00B2132C"/>
    <w:rPr>
      <w:sz w:val="18"/>
    </w:rPr>
  </w:style>
  <w:style w:type="character" w:customStyle="1" w:styleId="FooterChar">
    <w:name w:val="Footer Char"/>
    <w:basedOn w:val="a1"/>
    <w:uiPriority w:val="99"/>
    <w:semiHidden/>
    <w:qFormat/>
    <w:rsid w:val="00B2132C"/>
    <w:rPr>
      <w:rFonts w:ascii="Times New Roman" w:hAnsi="Times New Roman"/>
      <w:sz w:val="18"/>
      <w:szCs w:val="18"/>
    </w:rPr>
  </w:style>
  <w:style w:type="character" w:customStyle="1" w:styleId="Char1">
    <w:name w:val="页脚 Char"/>
    <w:link w:val="a5"/>
    <w:uiPriority w:val="99"/>
    <w:qFormat/>
    <w:locked/>
    <w:rsid w:val="00B2132C"/>
    <w:rPr>
      <w:sz w:val="18"/>
    </w:rPr>
  </w:style>
  <w:style w:type="character" w:customStyle="1" w:styleId="BodyTextChar">
    <w:name w:val="Body Text Char"/>
    <w:basedOn w:val="a1"/>
    <w:uiPriority w:val="99"/>
    <w:semiHidden/>
    <w:qFormat/>
    <w:rsid w:val="00B2132C"/>
    <w:rPr>
      <w:rFonts w:ascii="Times New Roman" w:hAnsi="Times New Roman"/>
      <w:szCs w:val="24"/>
    </w:rPr>
  </w:style>
  <w:style w:type="character" w:customStyle="1" w:styleId="Char">
    <w:name w:val="正文文本 Char"/>
    <w:link w:val="a0"/>
    <w:uiPriority w:val="99"/>
    <w:qFormat/>
    <w:locked/>
    <w:rsid w:val="00B2132C"/>
    <w:rPr>
      <w:rFonts w:ascii="仿宋_GB2312" w:eastAsia="仿宋_GB2312" w:hAnsi="Times New Roman"/>
      <w:sz w:val="24"/>
    </w:rPr>
  </w:style>
  <w:style w:type="paragraph" w:customStyle="1" w:styleId="Default">
    <w:name w:val="Default"/>
    <w:uiPriority w:val="99"/>
    <w:qFormat/>
    <w:rsid w:val="00B2132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B2132C"/>
    <w:pPr>
      <w:ind w:firstLineChars="200" w:firstLine="420"/>
    </w:pPr>
  </w:style>
  <w:style w:type="character" w:customStyle="1" w:styleId="1Char">
    <w:name w:val="标题 1 Char"/>
    <w:basedOn w:val="a1"/>
    <w:link w:val="1"/>
    <w:uiPriority w:val="9"/>
    <w:qFormat/>
    <w:rsid w:val="00B2132C"/>
    <w:rPr>
      <w:rFonts w:ascii="Times New Roman" w:hAnsi="Times New Roman"/>
      <w:b/>
      <w:bCs/>
      <w:kern w:val="44"/>
      <w:sz w:val="44"/>
      <w:szCs w:val="44"/>
    </w:rPr>
  </w:style>
  <w:style w:type="character" w:customStyle="1" w:styleId="2Char">
    <w:name w:val="标题 2 Char"/>
    <w:basedOn w:val="a1"/>
    <w:link w:val="2"/>
    <w:uiPriority w:val="9"/>
    <w:qFormat/>
    <w:rsid w:val="00B2132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B213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B2132C"/>
    <w:rPr>
      <w:rFonts w:ascii="Times New Roman" w:hAnsi="Times New Roman"/>
      <w:kern w:val="2"/>
      <w:sz w:val="18"/>
      <w:szCs w:val="18"/>
    </w:rPr>
  </w:style>
  <w:style w:type="character" w:customStyle="1" w:styleId="3Char">
    <w:name w:val="标题 3 Char"/>
    <w:basedOn w:val="a1"/>
    <w:link w:val="3"/>
    <w:uiPriority w:val="9"/>
    <w:qFormat/>
    <w:rsid w:val="00B2132C"/>
    <w:rPr>
      <w:rFonts w:ascii="Times New Roman" w:hAnsi="Times New Roman"/>
      <w:b/>
      <w:bCs/>
      <w:kern w:val="2"/>
      <w:sz w:val="32"/>
      <w:szCs w:val="32"/>
    </w:rPr>
  </w:style>
  <w:style w:type="paragraph" w:customStyle="1" w:styleId="TOC2">
    <w:name w:val="TOC 标题2"/>
    <w:basedOn w:val="1"/>
    <w:next w:val="a"/>
    <w:uiPriority w:val="39"/>
    <w:unhideWhenUsed/>
    <w:qFormat/>
    <w:rsid w:val="00B2132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359334206749274"/>
          <c:y val="3.2647431998207202E-2"/>
          <c:w val="0.73640665793250704"/>
          <c:h val="0.76683637276591998"/>
        </c:manualLayout>
      </c:layout>
      <c:barChart>
        <c:barDir val="col"/>
        <c:grouping val="clustered"/>
        <c:ser>
          <c:idx val="0"/>
          <c:order val="0"/>
          <c:tx>
            <c:strRef>
              <c:f>Sheet1!$B$1</c:f>
              <c:strCache>
                <c:ptCount val="1"/>
                <c:pt idx="0">
                  <c:v>2022</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总收入（万元）</c:v>
                </c:pt>
                <c:pt idx="1">
                  <c:v>总支出（万元）</c:v>
                </c:pt>
              </c:strCache>
            </c:strRef>
          </c:cat>
          <c:val>
            <c:numRef>
              <c:f>Sheet1!$B$2:$B$3</c:f>
              <c:numCache>
                <c:formatCode>General</c:formatCode>
                <c:ptCount val="2"/>
                <c:pt idx="0">
                  <c:v>653.02</c:v>
                </c:pt>
                <c:pt idx="1">
                  <c:v>653.02</c:v>
                </c:pt>
              </c:numCache>
            </c:numRef>
          </c:val>
        </c:ser>
        <c:ser>
          <c:idx val="1"/>
          <c:order val="1"/>
          <c:tx>
            <c:strRef>
              <c:f>Sheet1!$C$1</c:f>
              <c:strCache>
                <c:ptCount val="1"/>
                <c:pt idx="0">
                  <c:v>2021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总收入（万元）</c:v>
                </c:pt>
                <c:pt idx="1">
                  <c:v>总支出（万元）</c:v>
                </c:pt>
              </c:strCache>
            </c:strRef>
          </c:cat>
          <c:val>
            <c:numRef>
              <c:f>Sheet1!$C$2:$C$3</c:f>
              <c:numCache>
                <c:formatCode>General</c:formatCode>
                <c:ptCount val="2"/>
                <c:pt idx="0">
                  <c:v>555.63</c:v>
                </c:pt>
                <c:pt idx="1">
                  <c:v>555.63</c:v>
                </c:pt>
              </c:numCache>
            </c:numRef>
          </c:val>
        </c:ser>
        <c:ser>
          <c:idx val="2"/>
          <c:order val="2"/>
          <c:tx>
            <c:strRef>
              <c:f>Sheet1!$D$1</c:f>
              <c:strCache>
                <c:ptCount val="1"/>
                <c:pt idx="0">
                  <c:v>增（减）%</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总收入（万元）</c:v>
                </c:pt>
                <c:pt idx="1">
                  <c:v>总支出（万元）</c:v>
                </c:pt>
              </c:strCache>
            </c:strRef>
          </c:cat>
          <c:val>
            <c:numRef>
              <c:f>Sheet1!$D$2:$D$3</c:f>
              <c:numCache>
                <c:formatCode>0.00_ </c:formatCode>
                <c:ptCount val="2"/>
                <c:pt idx="0">
                  <c:v>17.527851267930121</c:v>
                </c:pt>
                <c:pt idx="1">
                  <c:v>17.527851267930121</c:v>
                </c:pt>
              </c:numCache>
            </c:numRef>
          </c:val>
        </c:ser>
        <c:axId val="164237312"/>
        <c:axId val="164238848"/>
      </c:barChart>
      <c:catAx>
        <c:axId val="164237312"/>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4238848"/>
        <c:crosses val="autoZero"/>
        <c:auto val="1"/>
        <c:lblAlgn val="ctr"/>
        <c:lblOffset val="100"/>
      </c:catAx>
      <c:valAx>
        <c:axId val="16423884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4237312"/>
        <c:crosses val="autoZero"/>
        <c:crossBetween val="between"/>
      </c:valAx>
    </c:plotArea>
    <c:legend>
      <c:legendPos val="r"/>
      <c:layout>
        <c:manualLayout>
          <c:xMode val="edge"/>
          <c:yMode val="edge"/>
          <c:x val="2.5236475070246012E-2"/>
          <c:y val="0.44468682155471539"/>
          <c:w val="0.14475412795622816"/>
          <c:h val="0.55531317844528549"/>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收入结构图</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extLst>
              <c:ext xmlns:c15="http://schemas.microsoft.com/office/drawing/2012/chart" uri="{CE6537A1-D6FC-4f65-9D91-7224C49458BB}">
                <c15:layout/>
                <c15:showLeaderLines val="0"/>
                <c15:leaderLines/>
              </c:ext>
            </c:extLst>
          </c:dLbls>
          <c:cat>
            <c:strRef>
              <c:f>Sheet1!$A$2:$A$3</c:f>
              <c:strCache>
                <c:ptCount val="2"/>
                <c:pt idx="0">
                  <c:v>一般公共预算收入</c:v>
                </c:pt>
                <c:pt idx="1">
                  <c:v>其它收入</c:v>
                </c:pt>
              </c:strCache>
            </c:strRef>
          </c:cat>
          <c:val>
            <c:numRef>
              <c:f>Sheet1!$B$2:$B$3</c:f>
              <c:numCache>
                <c:formatCode>General</c:formatCode>
                <c:ptCount val="2"/>
                <c:pt idx="0">
                  <c:v>157.76</c:v>
                </c:pt>
                <c:pt idx="1">
                  <c:v>285.10000000000002</c:v>
                </c:pt>
              </c:numCache>
            </c:numRef>
          </c:val>
        </c:ser>
        <c:firstSliceAng val="0"/>
      </c:pieChart>
      <c:spPr>
        <a:noFill/>
        <a:ln w="25443">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支出结构图</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extLst>
              <c:ext xmlns:c15="http://schemas.microsoft.com/office/drawing/2012/chart" uri="{CE6537A1-D6FC-4f65-9D91-7224C49458BB}">
                <c15:layout/>
                <c15:showLeaderLines val="0"/>
                <c15:leaderLines/>
              </c:ext>
            </c:extLst>
          </c:dLbls>
          <c:cat>
            <c:strRef>
              <c:f>Sheet1!$A$2:$A$3</c:f>
              <c:strCache>
                <c:ptCount val="2"/>
                <c:pt idx="0">
                  <c:v>基本支出</c:v>
                </c:pt>
                <c:pt idx="1">
                  <c:v>项目支出</c:v>
                </c:pt>
              </c:strCache>
            </c:strRef>
          </c:cat>
          <c:val>
            <c:numRef>
              <c:f>Sheet1!$B$2:$B$3</c:f>
              <c:numCache>
                <c:formatCode>General</c:formatCode>
                <c:ptCount val="2"/>
                <c:pt idx="0">
                  <c:v>99.64</c:v>
                </c:pt>
                <c:pt idx="1">
                  <c:v>483.48999999999961</c:v>
                </c:pt>
              </c:numCache>
            </c:numRef>
          </c:val>
        </c:ser>
        <c:firstSliceAng val="0"/>
      </c:pieChart>
      <c:spPr>
        <a:noFill/>
        <a:ln w="25444">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359334206749274"/>
          <c:y val="3.2647431998207202E-2"/>
          <c:w val="0.73640665793250704"/>
          <c:h val="0.76683637276591998"/>
        </c:manualLayout>
      </c:layout>
      <c:barChart>
        <c:barDir val="col"/>
        <c:grouping val="clustered"/>
        <c:ser>
          <c:idx val="0"/>
          <c:order val="0"/>
          <c:tx>
            <c:strRef>
              <c:f>Sheet1!$B$1</c:f>
              <c:strCache>
                <c:ptCount val="1"/>
                <c:pt idx="0">
                  <c:v>2022</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财政拨款收入（万元）</c:v>
                </c:pt>
                <c:pt idx="1">
                  <c:v>财政拨款支出（万元）</c:v>
                </c:pt>
              </c:strCache>
            </c:strRef>
          </c:cat>
          <c:val>
            <c:numRef>
              <c:f>Sheet1!$B$2:$B$3</c:f>
              <c:numCache>
                <c:formatCode>General</c:formatCode>
                <c:ptCount val="2"/>
                <c:pt idx="0">
                  <c:v>211.05</c:v>
                </c:pt>
                <c:pt idx="1">
                  <c:v>211.05</c:v>
                </c:pt>
              </c:numCache>
            </c:numRef>
          </c:val>
        </c:ser>
        <c:ser>
          <c:idx val="1"/>
          <c:order val="1"/>
          <c:tx>
            <c:strRef>
              <c:f>Sheet1!$C$1</c:f>
              <c:strCache>
                <c:ptCount val="1"/>
                <c:pt idx="0">
                  <c:v>2021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财政拨款收入（万元）</c:v>
                </c:pt>
                <c:pt idx="1">
                  <c:v>财政拨款支出（万元）</c:v>
                </c:pt>
              </c:strCache>
            </c:strRef>
          </c:cat>
          <c:val>
            <c:numRef>
              <c:f>Sheet1!$C$2:$C$3</c:f>
              <c:numCache>
                <c:formatCode>General</c:formatCode>
                <c:ptCount val="2"/>
                <c:pt idx="0">
                  <c:v>116.64999999999999</c:v>
                </c:pt>
                <c:pt idx="1">
                  <c:v>116.64999999999999</c:v>
                </c:pt>
              </c:numCache>
            </c:numRef>
          </c:val>
        </c:ser>
        <c:ser>
          <c:idx val="2"/>
          <c:order val="2"/>
          <c:tx>
            <c:strRef>
              <c:f>Sheet1!$D$1</c:f>
              <c:strCache>
                <c:ptCount val="1"/>
                <c:pt idx="0">
                  <c:v>增（减）%</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财政拨款收入（万元）</c:v>
                </c:pt>
                <c:pt idx="1">
                  <c:v>财政拨款支出（万元）</c:v>
                </c:pt>
              </c:strCache>
            </c:strRef>
          </c:cat>
          <c:val>
            <c:numRef>
              <c:f>Sheet1!$D$2:$D$3</c:f>
              <c:numCache>
                <c:formatCode>0.00_ </c:formatCode>
                <c:ptCount val="2"/>
                <c:pt idx="0">
                  <c:v>80.925846549507099</c:v>
                </c:pt>
                <c:pt idx="1">
                  <c:v>80.925846549507099</c:v>
                </c:pt>
              </c:numCache>
            </c:numRef>
          </c:val>
        </c:ser>
        <c:axId val="165736832"/>
        <c:axId val="165738368"/>
      </c:barChart>
      <c:catAx>
        <c:axId val="165736832"/>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5738368"/>
        <c:crosses val="autoZero"/>
        <c:auto val="1"/>
        <c:lblAlgn val="ctr"/>
        <c:lblOffset val="100"/>
      </c:catAx>
      <c:valAx>
        <c:axId val="16573836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5736832"/>
        <c:crosses val="autoZero"/>
        <c:crossBetween val="between"/>
      </c:valAx>
    </c:plotArea>
    <c:legend>
      <c:legendPos val="r"/>
      <c:layout>
        <c:manualLayout>
          <c:xMode val="edge"/>
          <c:yMode val="edge"/>
          <c:x val="0.3184948848465024"/>
          <c:y val="0.87045750594307003"/>
          <c:w val="0.65767982641685674"/>
          <c:h val="0.12954249405693133"/>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033643926937"/>
          <c:y val="0.10161281563942391"/>
          <c:w val="0.73640665793250704"/>
          <c:h val="0.76683637276591998"/>
        </c:manualLayout>
      </c:layout>
      <c:barChart>
        <c:barDir val="col"/>
        <c:grouping val="clustered"/>
        <c:ser>
          <c:idx val="0"/>
          <c:order val="0"/>
          <c:tx>
            <c:strRef>
              <c:f>Sheet1!$B$1</c:f>
              <c:strCache>
                <c:ptCount val="1"/>
                <c:pt idx="0">
                  <c:v>2022</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一般公共预算拨款支出（万元）</c:v>
                </c:pt>
              </c:strCache>
            </c:strRef>
          </c:cat>
          <c:val>
            <c:numRef>
              <c:f>Sheet1!$B$2</c:f>
              <c:numCache>
                <c:formatCode>General</c:formatCode>
                <c:ptCount val="1"/>
                <c:pt idx="0">
                  <c:v>211.05</c:v>
                </c:pt>
              </c:numCache>
            </c:numRef>
          </c:val>
        </c:ser>
        <c:ser>
          <c:idx val="1"/>
          <c:order val="1"/>
          <c:tx>
            <c:strRef>
              <c:f>Sheet1!$C$1</c:f>
              <c:strCache>
                <c:ptCount val="1"/>
                <c:pt idx="0">
                  <c:v>2021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一般公共预算拨款支出（万元）</c:v>
                </c:pt>
              </c:strCache>
            </c:strRef>
          </c:cat>
          <c:val>
            <c:numRef>
              <c:f>Sheet1!$C$2</c:f>
              <c:numCache>
                <c:formatCode>General</c:formatCode>
                <c:ptCount val="1"/>
                <c:pt idx="0">
                  <c:v>116.64999999999999</c:v>
                </c:pt>
              </c:numCache>
            </c:numRef>
          </c:val>
        </c:ser>
        <c:ser>
          <c:idx val="2"/>
          <c:order val="2"/>
          <c:tx>
            <c:strRef>
              <c:f>Sheet1!$D$1</c:f>
              <c:strCache>
                <c:ptCount val="1"/>
                <c:pt idx="0">
                  <c:v>增（减）%</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c:f>
              <c:strCache>
                <c:ptCount val="1"/>
                <c:pt idx="0">
                  <c:v>一般公共预算拨款支出（万元）</c:v>
                </c:pt>
              </c:strCache>
            </c:strRef>
          </c:cat>
          <c:val>
            <c:numRef>
              <c:f>Sheet1!$D$2</c:f>
              <c:numCache>
                <c:formatCode>0.00_ </c:formatCode>
                <c:ptCount val="1"/>
                <c:pt idx="0">
                  <c:v>80.925846549507099</c:v>
                </c:pt>
              </c:numCache>
            </c:numRef>
          </c:val>
        </c:ser>
        <c:axId val="196030464"/>
        <c:axId val="196032000"/>
      </c:barChart>
      <c:catAx>
        <c:axId val="196030464"/>
        <c:scaling>
          <c:orientation val="minMax"/>
        </c:scaling>
        <c:axPos val="b"/>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6032000"/>
        <c:crosses val="autoZero"/>
        <c:auto val="1"/>
        <c:lblAlgn val="ctr"/>
        <c:lblOffset val="100"/>
      </c:catAx>
      <c:valAx>
        <c:axId val="19603200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6030464"/>
        <c:crosses val="autoZero"/>
        <c:crossBetween val="between"/>
      </c:valAx>
    </c:plotArea>
    <c:legend>
      <c:legendPos val="r"/>
      <c:layout>
        <c:manualLayout>
          <c:xMode val="edge"/>
          <c:yMode val="edge"/>
          <c:x val="0.3184948848465024"/>
          <c:y val="0.87045748313718962"/>
          <c:w val="0.65767982641685674"/>
          <c:h val="0.12954251686281101"/>
        </c:manualLayout>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支出结构图</c:v>
                </c:pt>
              </c:strCache>
            </c:strRef>
          </c:tx>
          <c:dLbls>
            <c:dLbl>
              <c:idx val="0"/>
              <c:layout>
                <c:manualLayout>
                  <c:x val="-3.3148150936199907E-3"/>
                  <c:y val="7.0844252576536024E-2"/>
                </c:manualLayout>
              </c:layout>
              <c:dLblPos val="bestFit"/>
              <c:showPercent val="1"/>
              <c:extLst>
                <c:ext xmlns:c15="http://schemas.microsoft.com/office/drawing/2012/chart" uri="{CE6537A1-D6FC-4f65-9D91-7224C49458BB}">
                  <c15:layout/>
                </c:ext>
              </c:extLst>
            </c:dLbl>
            <c:dLbl>
              <c:idx val="2"/>
              <c:layout>
                <c:manualLayout>
                  <c:x val="1.2722238476248204E-3"/>
                  <c:y val="6.9409495856029568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extLst>
              <c:ext xmlns:c15="http://schemas.microsoft.com/office/drawing/2012/chart" uri="{CE6537A1-D6FC-4f65-9D91-7224C49458BB}">
                <c15:layout/>
                <c15:showLeaderLines val="0"/>
                <c15:leaderLines/>
              </c:ext>
            </c:extLst>
          </c:dLbls>
          <c:cat>
            <c:strRef>
              <c:f>Sheet1!$A$2:$A$5</c:f>
              <c:strCache>
                <c:ptCount val="4"/>
                <c:pt idx="0">
                  <c:v>社会保障和就业支出</c:v>
                </c:pt>
                <c:pt idx="1">
                  <c:v>自然资源海洋气象等支出</c:v>
                </c:pt>
                <c:pt idx="2">
                  <c:v>住房保障支出</c:v>
                </c:pt>
                <c:pt idx="3">
                  <c:v>灾害防治及应急管理支出</c:v>
                </c:pt>
              </c:strCache>
            </c:strRef>
          </c:cat>
          <c:val>
            <c:numRef>
              <c:f>Sheet1!$B$2:$B$5</c:f>
              <c:numCache>
                <c:formatCode>General</c:formatCode>
                <c:ptCount val="4"/>
                <c:pt idx="0">
                  <c:v>12.59</c:v>
                </c:pt>
                <c:pt idx="1">
                  <c:v>77.569999999999993</c:v>
                </c:pt>
                <c:pt idx="2">
                  <c:v>9.4700000000000006</c:v>
                </c:pt>
                <c:pt idx="3">
                  <c:v>111.42</c:v>
                </c:pt>
              </c:numCache>
            </c:numRef>
          </c:val>
        </c:ser>
        <c:firstSliceAng val="0"/>
      </c:pieChart>
      <c:spPr>
        <a:noFill/>
        <a:ln w="25446">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pieChart>
        <c:varyColors val="1"/>
        <c:ser>
          <c:idx val="0"/>
          <c:order val="0"/>
          <c:tx>
            <c:strRef>
              <c:f>Sheet1!$B$1</c:f>
              <c:strCache>
                <c:ptCount val="1"/>
                <c:pt idx="0">
                  <c:v>“三公”经费支出结构图</c:v>
                </c:pt>
              </c:strCache>
            </c:strRef>
          </c:tx>
          <c:dLbls>
            <c:dLbl>
              <c:idx val="0"/>
              <c:layout>
                <c:manualLayout>
                  <c:x val="-3.3148150936199907E-3"/>
                  <c:y val="7.0844252576536024E-2"/>
                </c:manualLayout>
              </c:layout>
              <c:dLblPos val="bestFit"/>
              <c:showPercent val="1"/>
              <c:extLst>
                <c:ext xmlns:c15="http://schemas.microsoft.com/office/drawing/2012/chart" uri="{CE6537A1-D6FC-4f65-9D91-7224C49458BB}">
                  <c15:layout/>
                </c:ext>
              </c:extLst>
            </c:dLbl>
            <c:dLbl>
              <c:idx val="2"/>
              <c:layout>
                <c:manualLayout>
                  <c:x val="1.2722238476248204E-3"/>
                  <c:y val="6.9409495856029568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Percent val="1"/>
            <c:extLst>
              <c:ext xmlns:c15="http://schemas.microsoft.com/office/drawing/2012/chart" uri="{CE6537A1-D6FC-4f65-9D91-7224C49458BB}">
                <c15:layout/>
                <c15:showLeaderLines val="0"/>
                <c15:leaderLines/>
              </c:ext>
            </c:extLst>
          </c:dLbls>
          <c:cat>
            <c:strRef>
              <c:f>Sheet1!$A$2:$A$4</c:f>
              <c:strCache>
                <c:ptCount val="3"/>
                <c:pt idx="0">
                  <c:v>公车购购及维护</c:v>
                </c:pt>
                <c:pt idx="1">
                  <c:v>公务接待</c:v>
                </c:pt>
                <c:pt idx="2">
                  <c:v>公务出国</c:v>
                </c:pt>
              </c:strCache>
            </c:strRef>
          </c:cat>
          <c:val>
            <c:numRef>
              <c:f>Sheet1!$B$2:$B$4</c:f>
              <c:numCache>
                <c:formatCode>General</c:formatCode>
                <c:ptCount val="3"/>
                <c:pt idx="0">
                  <c:v>3.96</c:v>
                </c:pt>
                <c:pt idx="1">
                  <c:v>0.12000000000000002</c:v>
                </c:pt>
                <c:pt idx="2">
                  <c:v>0</c:v>
                </c:pt>
              </c:numCache>
            </c:numRef>
          </c:val>
        </c:ser>
        <c:firstSliceAng val="0"/>
      </c:pieChart>
      <c:spPr>
        <a:noFill/>
        <a:ln w="25446">
          <a:noFill/>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844</Words>
  <Characters>4816</Characters>
  <Application>Microsoft Office Word</Application>
  <DocSecurity>0</DocSecurity>
  <Lines>40</Lines>
  <Paragraphs>11</Paragraphs>
  <ScaleCrop>false</ScaleCrop>
  <Company>四川省财政厅</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李轶</cp:lastModifiedBy>
  <cp:revision>49</cp:revision>
  <cp:lastPrinted>2023-07-31T02:35:00Z</cp:lastPrinted>
  <dcterms:created xsi:type="dcterms:W3CDTF">2020-08-05T01:49:00Z</dcterms:created>
  <dcterms:modified xsi:type="dcterms:W3CDTF">2023-09-14T02:24:00Z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E034A3FA772946518264F75290FE4186</vt:lpwstr>
  </property>
</Properties>
</file>