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39" w:rsidRDefault="00464B39">
      <w:pPr>
        <w:spacing w:line="600" w:lineRule="exact"/>
        <w:jc w:val="left"/>
        <w:outlineLvl w:val="0"/>
        <w:rPr>
          <w:rFonts w:ascii="方正小标宋简体" w:eastAsia="方正小标宋简体" w:hAnsi="宋体"/>
          <w:szCs w:val="21"/>
        </w:rPr>
      </w:pPr>
      <w:bookmarkStart w:id="0" w:name="_Toc15306267"/>
    </w:p>
    <w:p w:rsidR="00464B39" w:rsidRDefault="00464B39">
      <w:pPr>
        <w:spacing w:line="600" w:lineRule="exact"/>
        <w:jc w:val="center"/>
        <w:outlineLvl w:val="0"/>
        <w:rPr>
          <w:rFonts w:ascii="方正小标宋简体" w:eastAsia="方正小标宋简体" w:hAnsi="宋体"/>
          <w:sz w:val="72"/>
          <w:szCs w:val="72"/>
        </w:rPr>
      </w:pPr>
    </w:p>
    <w:p w:rsidR="00464B39" w:rsidRDefault="00464B39">
      <w:pPr>
        <w:spacing w:line="600" w:lineRule="exact"/>
        <w:jc w:val="center"/>
        <w:outlineLvl w:val="0"/>
        <w:rPr>
          <w:rFonts w:ascii="方正小标宋简体" w:eastAsia="方正小标宋简体" w:hAnsi="宋体"/>
          <w:sz w:val="72"/>
          <w:szCs w:val="72"/>
        </w:rPr>
      </w:pPr>
    </w:p>
    <w:p w:rsidR="00464B39" w:rsidRDefault="00A3586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96475"/>
      <w:bookmarkStart w:id="3" w:name="_Toc15377425"/>
      <w:bookmarkStart w:id="4" w:name="_Toc15377193"/>
      <w:bookmarkStart w:id="5" w:name="_Toc15396597"/>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p>
    <w:p w:rsidR="00464B39" w:rsidRDefault="00C7524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194"/>
      <w:bookmarkStart w:id="7" w:name="_Toc15396598"/>
      <w:bookmarkStart w:id="8" w:name="_Toc15378442"/>
      <w:bookmarkStart w:id="9" w:name="_Toc15377426"/>
      <w:bookmarkStart w:id="10" w:name="_Toc15396476"/>
      <w:r>
        <w:rPr>
          <w:rFonts w:ascii="方正小标宋简体" w:eastAsia="方正小标宋简体" w:hAnsi="方正小标宋简体" w:cs="方正小标宋简体" w:hint="eastAsia"/>
          <w:sz w:val="72"/>
          <w:szCs w:val="72"/>
        </w:rPr>
        <w:t>攀枝花市</w:t>
      </w:r>
      <w:bookmarkStart w:id="11" w:name="_Toc15306268"/>
      <w:bookmarkEnd w:id="0"/>
      <w:r w:rsidR="00B37E71">
        <w:rPr>
          <w:rFonts w:ascii="方正小标宋简体" w:eastAsia="方正小标宋简体" w:hAnsi="方正小标宋简体" w:cs="方正小标宋简体" w:hint="eastAsia"/>
          <w:sz w:val="72"/>
          <w:szCs w:val="72"/>
        </w:rPr>
        <w:t>国土空间规划编制研究中心</w:t>
      </w:r>
      <w:r w:rsidR="00A35860">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464B39" w:rsidRDefault="00A3586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464B39" w:rsidRDefault="00464B39">
      <w:pPr>
        <w:widowControl/>
        <w:jc w:val="center"/>
        <w:rPr>
          <w:rFonts w:ascii="黑体" w:eastAsia="黑体" w:hAnsi="黑体" w:cstheme="minorBidi"/>
          <w:sz w:val="28"/>
          <w:szCs w:val="28"/>
        </w:rPr>
      </w:pPr>
    </w:p>
    <w:p w:rsidR="00464B39" w:rsidRDefault="00A35860">
      <w:pPr>
        <w:pStyle w:val="10"/>
      </w:pPr>
      <w:r>
        <w:rPr>
          <w:rFonts w:hint="eastAsia"/>
        </w:rPr>
        <w:t>公开时间：</w:t>
      </w:r>
      <w:r w:rsidR="009641D5">
        <w:rPr>
          <w:rFonts w:hint="eastAsia"/>
        </w:rPr>
        <w:t>2023年9月</w:t>
      </w:r>
      <w:r w:rsidR="009641D5">
        <w:t>1</w:t>
      </w:r>
      <w:r w:rsidR="003C085C">
        <w:rPr>
          <w:rFonts w:hint="eastAsia"/>
        </w:rPr>
        <w:t>4</w:t>
      </w:r>
      <w:r w:rsidR="009641D5">
        <w:rPr>
          <w:rFonts w:hint="eastAsia"/>
        </w:rPr>
        <w:t>日</w:t>
      </w:r>
    </w:p>
    <w:p w:rsidR="00464B39" w:rsidRDefault="00464B39"/>
    <w:p w:rsidR="00464B39" w:rsidRDefault="00A35860">
      <w:pPr>
        <w:pStyle w:val="10"/>
        <w:adjustRightInd w:val="0"/>
        <w:snapToGrid w:val="0"/>
        <w:spacing w:before="0" w:line="440" w:lineRule="exact"/>
        <w:jc w:val="left"/>
        <w:rPr>
          <w:rFonts w:cstheme="minorBidi"/>
          <w:sz w:val="24"/>
          <w:szCs w:val="24"/>
        </w:rPr>
      </w:pPr>
      <w:r>
        <w:rPr>
          <w:rFonts w:hint="eastAsia"/>
          <w:sz w:val="24"/>
        </w:rPr>
        <w:t>第一部分单位概况</w:t>
      </w:r>
      <w:r w:rsidR="009641D5" w:rsidRPr="005D7D8C">
        <w:rPr>
          <w:rFonts w:cstheme="minorBidi"/>
          <w:webHidden/>
          <w:sz w:val="24"/>
          <w:szCs w:val="24"/>
        </w:rPr>
        <w:tab/>
      </w:r>
      <w:r w:rsidR="00C646FA">
        <w:rPr>
          <w:rFonts w:cstheme="minorBidi" w:hint="eastAsia"/>
          <w:webHidden/>
          <w:sz w:val="24"/>
          <w:szCs w:val="24"/>
        </w:rPr>
        <w:t>1</w:t>
      </w:r>
    </w:p>
    <w:p w:rsidR="00464B39" w:rsidRDefault="00A35860">
      <w:pPr>
        <w:pStyle w:val="20"/>
        <w:adjustRightInd w:val="0"/>
        <w:snapToGrid w:val="0"/>
        <w:spacing w:line="440" w:lineRule="exact"/>
        <w:jc w:val="left"/>
        <w:rPr>
          <w:sz w:val="24"/>
        </w:rPr>
      </w:pPr>
      <w:r>
        <w:rPr>
          <w:rFonts w:hint="eastAsia"/>
          <w:sz w:val="24"/>
        </w:rPr>
        <w:t>一、主要职责</w:t>
      </w:r>
      <w:r w:rsidR="009641D5" w:rsidRPr="005D7D8C">
        <w:rPr>
          <w:rFonts w:cstheme="minorBidi"/>
          <w:webHidden/>
          <w:sz w:val="24"/>
        </w:rPr>
        <w:tab/>
      </w:r>
      <w:r w:rsidR="00C646FA">
        <w:rPr>
          <w:rFonts w:cstheme="minorBidi" w:hint="eastAsia"/>
          <w:webHidden/>
          <w:sz w:val="24"/>
        </w:rPr>
        <w:t>1</w:t>
      </w:r>
    </w:p>
    <w:p w:rsidR="00464B39" w:rsidRDefault="00A35860">
      <w:pPr>
        <w:pStyle w:val="20"/>
        <w:adjustRightInd w:val="0"/>
        <w:snapToGrid w:val="0"/>
        <w:spacing w:line="440" w:lineRule="exact"/>
        <w:jc w:val="left"/>
      </w:pPr>
      <w:r>
        <w:rPr>
          <w:rFonts w:hint="eastAsia"/>
          <w:sz w:val="24"/>
        </w:rPr>
        <w:t>二、机构设置</w:t>
      </w:r>
      <w:r w:rsidR="00797450" w:rsidRPr="005D7D8C">
        <w:rPr>
          <w:rFonts w:cstheme="minorBidi"/>
          <w:webHidden/>
          <w:sz w:val="24"/>
        </w:rPr>
        <w:tab/>
      </w:r>
      <w:r w:rsidR="00C646FA">
        <w:rPr>
          <w:rFonts w:cstheme="minorBidi" w:hint="eastAsia"/>
          <w:webHidden/>
          <w:sz w:val="24"/>
        </w:rPr>
        <w:t>1</w:t>
      </w:r>
    </w:p>
    <w:p w:rsidR="00464B39" w:rsidRDefault="00A35860">
      <w:pPr>
        <w:pStyle w:val="10"/>
        <w:adjustRightInd w:val="0"/>
        <w:snapToGrid w:val="0"/>
        <w:spacing w:before="0" w:line="440" w:lineRule="exact"/>
        <w:jc w:val="left"/>
        <w:rPr>
          <w:sz w:val="24"/>
          <w:szCs w:val="24"/>
        </w:rPr>
      </w:pPr>
      <w:r>
        <w:rPr>
          <w:rFonts w:hint="eastAsia"/>
          <w:sz w:val="24"/>
        </w:rPr>
        <w:t>第二部分 2022年度单位决算情况说明</w:t>
      </w:r>
      <w:r w:rsidR="00797450" w:rsidRPr="005D7D8C">
        <w:rPr>
          <w:rFonts w:cstheme="minorBidi"/>
          <w:webHidden/>
          <w:sz w:val="24"/>
        </w:rPr>
        <w:tab/>
      </w:r>
      <w:r w:rsidR="00C646FA">
        <w:rPr>
          <w:rFonts w:cstheme="minorBidi" w:hint="eastAsia"/>
          <w:webHidden/>
          <w:sz w:val="24"/>
        </w:rPr>
        <w:t>2</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797450" w:rsidRPr="005D7D8C">
        <w:rPr>
          <w:rFonts w:cstheme="minorBidi"/>
          <w:webHidden/>
          <w:sz w:val="24"/>
        </w:rPr>
        <w:tab/>
      </w:r>
      <w:r w:rsidR="00C646FA">
        <w:rPr>
          <w:rFonts w:cstheme="minorBidi" w:hint="eastAsia"/>
          <w:webHidden/>
          <w:sz w:val="24"/>
        </w:rPr>
        <w:t>2</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797450" w:rsidRPr="005D7D8C">
        <w:rPr>
          <w:rFonts w:cstheme="minorBidi"/>
          <w:webHidden/>
          <w:sz w:val="24"/>
        </w:rPr>
        <w:tab/>
      </w:r>
      <w:r w:rsidR="00C646FA">
        <w:rPr>
          <w:rFonts w:cstheme="minorBidi" w:hint="eastAsia"/>
          <w:webHidden/>
          <w:sz w:val="24"/>
        </w:rPr>
        <w:t>2</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797450" w:rsidRPr="005D7D8C">
        <w:rPr>
          <w:rFonts w:cstheme="minorBidi"/>
          <w:webHidden/>
          <w:sz w:val="24"/>
        </w:rPr>
        <w:tab/>
      </w:r>
      <w:r w:rsidR="00C646FA">
        <w:rPr>
          <w:rFonts w:cstheme="minorBidi" w:hint="eastAsia"/>
          <w:webHidden/>
          <w:sz w:val="24"/>
        </w:rPr>
        <w:t>3</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797450" w:rsidRPr="005D7D8C">
        <w:rPr>
          <w:rFonts w:cstheme="minorBidi"/>
          <w:webHidden/>
          <w:sz w:val="24"/>
        </w:rPr>
        <w:tab/>
      </w:r>
      <w:r w:rsidR="00C646FA">
        <w:rPr>
          <w:rFonts w:cstheme="minorBidi" w:hint="eastAsia"/>
          <w:webHidden/>
          <w:sz w:val="24"/>
        </w:rPr>
        <w:t>3</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797450" w:rsidRPr="005D7D8C">
        <w:rPr>
          <w:rFonts w:cstheme="minorBidi"/>
          <w:webHidden/>
          <w:sz w:val="24"/>
        </w:rPr>
        <w:tab/>
      </w:r>
      <w:r w:rsidR="00C646FA">
        <w:rPr>
          <w:rFonts w:cstheme="minorBidi" w:hint="eastAsia"/>
          <w:webHidden/>
          <w:sz w:val="24"/>
        </w:rPr>
        <w:t>4</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797450" w:rsidRPr="005D7D8C">
        <w:rPr>
          <w:rFonts w:cstheme="minorBidi"/>
          <w:webHidden/>
          <w:sz w:val="24"/>
        </w:rPr>
        <w:tab/>
      </w:r>
      <w:r w:rsidR="00C646FA">
        <w:rPr>
          <w:rFonts w:cstheme="minorBidi" w:hint="eastAsia"/>
          <w:webHidden/>
          <w:sz w:val="24"/>
        </w:rPr>
        <w:t>6</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七、财政拨款“三公”经费支出决算情况说明</w:t>
      </w:r>
      <w:r w:rsidR="00797450" w:rsidRPr="005D7D8C">
        <w:rPr>
          <w:rFonts w:cstheme="minorBidi"/>
          <w:webHidden/>
          <w:sz w:val="24"/>
        </w:rPr>
        <w:tab/>
      </w:r>
      <w:r w:rsidR="00C646FA">
        <w:rPr>
          <w:rFonts w:cstheme="minorBidi" w:hint="eastAsia"/>
          <w:webHidden/>
          <w:sz w:val="24"/>
        </w:rPr>
        <w:t>7</w:t>
      </w:r>
    </w:p>
    <w:p w:rsidR="00464B39" w:rsidRDefault="00A35860">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797450" w:rsidRPr="005D7D8C">
        <w:rPr>
          <w:rFonts w:cstheme="minorBidi"/>
          <w:webHidden/>
          <w:sz w:val="24"/>
        </w:rPr>
        <w:tab/>
      </w:r>
      <w:r w:rsidR="00C646FA">
        <w:rPr>
          <w:rFonts w:cstheme="minorBidi" w:hint="eastAsia"/>
          <w:webHidden/>
          <w:sz w:val="24"/>
        </w:rPr>
        <w:t>9</w:t>
      </w:r>
    </w:p>
    <w:p w:rsidR="00464B39" w:rsidRDefault="00A35860">
      <w:pPr>
        <w:pStyle w:val="20"/>
        <w:adjustRightInd w:val="0"/>
        <w:snapToGrid w:val="0"/>
        <w:spacing w:line="440" w:lineRule="exact"/>
        <w:jc w:val="left"/>
        <w:rPr>
          <w:sz w:val="24"/>
        </w:rPr>
      </w:pPr>
      <w:r>
        <w:rPr>
          <w:rFonts w:hint="eastAsia"/>
          <w:sz w:val="24"/>
        </w:rPr>
        <w:t>九、国有资本经营预算支出决算情况说明</w:t>
      </w:r>
      <w:r w:rsidR="00797450" w:rsidRPr="005D7D8C">
        <w:rPr>
          <w:rFonts w:cstheme="minorBidi"/>
          <w:webHidden/>
          <w:sz w:val="24"/>
        </w:rPr>
        <w:tab/>
      </w:r>
      <w:r w:rsidR="00C646FA">
        <w:rPr>
          <w:rFonts w:cstheme="minorBidi" w:hint="eastAsia"/>
          <w:webHidden/>
          <w:sz w:val="24"/>
        </w:rPr>
        <w:t>9</w:t>
      </w:r>
    </w:p>
    <w:p w:rsidR="00464B39" w:rsidRDefault="00A35860">
      <w:pPr>
        <w:pStyle w:val="20"/>
        <w:adjustRightInd w:val="0"/>
        <w:snapToGrid w:val="0"/>
        <w:spacing w:line="440" w:lineRule="exact"/>
        <w:jc w:val="left"/>
        <w:rPr>
          <w:sz w:val="24"/>
        </w:rPr>
      </w:pPr>
      <w:r>
        <w:rPr>
          <w:rFonts w:hint="eastAsia"/>
          <w:sz w:val="24"/>
        </w:rPr>
        <w:t>十、其他重要事项的情况说明</w:t>
      </w:r>
      <w:r w:rsidR="00797450" w:rsidRPr="005D7D8C">
        <w:rPr>
          <w:rFonts w:cstheme="minorBidi"/>
          <w:webHidden/>
          <w:sz w:val="24"/>
        </w:rPr>
        <w:tab/>
      </w:r>
      <w:r w:rsidR="00C646FA">
        <w:rPr>
          <w:rFonts w:cstheme="minorBidi" w:hint="eastAsia"/>
          <w:webHidden/>
          <w:sz w:val="24"/>
        </w:rPr>
        <w:t>9</w:t>
      </w:r>
    </w:p>
    <w:p w:rsidR="00464B39" w:rsidRDefault="00A35860">
      <w:pPr>
        <w:pStyle w:val="10"/>
        <w:adjustRightInd w:val="0"/>
        <w:snapToGrid w:val="0"/>
        <w:spacing w:before="0" w:line="440" w:lineRule="exact"/>
        <w:jc w:val="left"/>
        <w:rPr>
          <w:rFonts w:cstheme="minorBidi"/>
          <w:sz w:val="24"/>
          <w:szCs w:val="24"/>
        </w:rPr>
      </w:pPr>
      <w:r>
        <w:rPr>
          <w:rFonts w:hint="eastAsia"/>
          <w:sz w:val="24"/>
        </w:rPr>
        <w:t>第三部分名词解释</w:t>
      </w:r>
      <w:r w:rsidR="00797450" w:rsidRPr="005D7D8C">
        <w:rPr>
          <w:rFonts w:cstheme="minorBidi"/>
          <w:webHidden/>
          <w:sz w:val="24"/>
        </w:rPr>
        <w:tab/>
      </w:r>
      <w:r w:rsidR="00C646FA">
        <w:rPr>
          <w:rFonts w:cstheme="minorBidi" w:hint="eastAsia"/>
          <w:webHidden/>
          <w:sz w:val="24"/>
        </w:rPr>
        <w:t>11</w:t>
      </w:r>
    </w:p>
    <w:p w:rsidR="00464B39" w:rsidRDefault="00A35860">
      <w:pPr>
        <w:pStyle w:val="10"/>
        <w:adjustRightInd w:val="0"/>
        <w:snapToGrid w:val="0"/>
        <w:spacing w:before="0" w:line="440" w:lineRule="exact"/>
        <w:jc w:val="left"/>
        <w:rPr>
          <w:rFonts w:cstheme="minorBidi"/>
          <w:sz w:val="24"/>
          <w:szCs w:val="24"/>
        </w:rPr>
      </w:pPr>
      <w:r>
        <w:rPr>
          <w:rFonts w:hint="eastAsia"/>
          <w:sz w:val="24"/>
        </w:rPr>
        <w:t>第四部分附件</w:t>
      </w:r>
      <w:r w:rsidR="00797450" w:rsidRPr="005D7D8C">
        <w:rPr>
          <w:rFonts w:cstheme="minorBidi"/>
          <w:webHidden/>
          <w:sz w:val="24"/>
        </w:rPr>
        <w:tab/>
      </w:r>
      <w:r w:rsidR="00C646FA">
        <w:rPr>
          <w:rFonts w:cstheme="minorBidi" w:hint="eastAsia"/>
          <w:webHidden/>
          <w:sz w:val="24"/>
        </w:rPr>
        <w:t>14</w:t>
      </w:r>
    </w:p>
    <w:p w:rsidR="00464B39" w:rsidRDefault="00A35860">
      <w:pPr>
        <w:pStyle w:val="10"/>
        <w:adjustRightInd w:val="0"/>
        <w:snapToGrid w:val="0"/>
        <w:spacing w:before="0" w:line="440" w:lineRule="exact"/>
        <w:jc w:val="left"/>
        <w:rPr>
          <w:rFonts w:cstheme="minorBidi"/>
          <w:sz w:val="24"/>
          <w:szCs w:val="24"/>
        </w:rPr>
      </w:pPr>
      <w:r>
        <w:rPr>
          <w:rFonts w:hint="eastAsia"/>
          <w:sz w:val="24"/>
        </w:rPr>
        <w:t>第五部分附表</w:t>
      </w:r>
      <w:r w:rsidR="00797450" w:rsidRPr="005D7D8C">
        <w:rPr>
          <w:rFonts w:cstheme="minorBidi"/>
          <w:webHidden/>
          <w:sz w:val="24"/>
        </w:rPr>
        <w:tab/>
      </w:r>
      <w:r w:rsidR="00C646FA">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一、收入支出决算总表</w:t>
      </w:r>
      <w:r w:rsidR="00797450"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二、收入决算表</w:t>
      </w:r>
      <w:r w:rsidR="00797450"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三、支出决算表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四、财政拨款收入支出决算总表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五、财政拨款支出决算明细表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六、一般公共预算财政拨款支出决算表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七、一般公共预算财政拨款支出决算明细表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八、一般公共预算财政拨款基本支出决算明细表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九、一般公共预算财政拨款项目支出决算表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lastRenderedPageBreak/>
        <w:t>十、政府性基金预算财政拨款收入支出决算表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十一、国有资本经营预算财政拨款收入支出决算表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十二、国有资本经营预算财政拨款支出决算表</w:t>
      </w:r>
      <w:r w:rsidR="00C646FA" w:rsidRPr="005D7D8C">
        <w:rPr>
          <w:rFonts w:cstheme="minorBidi"/>
          <w:webHidden/>
          <w:sz w:val="24"/>
        </w:rPr>
        <w:tab/>
      </w:r>
      <w:r w:rsidR="00C71ABF">
        <w:rPr>
          <w:rFonts w:cstheme="minorBidi" w:hint="eastAsia"/>
          <w:webHidden/>
          <w:sz w:val="24"/>
        </w:rPr>
        <w:t>15</w:t>
      </w:r>
    </w:p>
    <w:p w:rsidR="00464B39" w:rsidRDefault="00A35860">
      <w:pPr>
        <w:pStyle w:val="20"/>
        <w:adjustRightInd w:val="0"/>
        <w:snapToGrid w:val="0"/>
        <w:spacing w:line="440" w:lineRule="exact"/>
        <w:jc w:val="left"/>
        <w:rPr>
          <w:sz w:val="24"/>
        </w:rPr>
      </w:pPr>
      <w:r>
        <w:rPr>
          <w:rFonts w:hint="eastAsia"/>
          <w:sz w:val="24"/>
        </w:rPr>
        <w:t>十三、财政拨款“三公”经费支出决算表</w:t>
      </w:r>
      <w:r w:rsidR="00C646FA" w:rsidRPr="005D7D8C">
        <w:rPr>
          <w:rFonts w:cstheme="minorBidi"/>
          <w:webHidden/>
          <w:sz w:val="24"/>
        </w:rPr>
        <w:tab/>
      </w:r>
      <w:r w:rsidR="00C71ABF">
        <w:rPr>
          <w:rFonts w:cstheme="minorBidi" w:hint="eastAsia"/>
          <w:webHidden/>
          <w:sz w:val="24"/>
        </w:rPr>
        <w:t>15</w:t>
      </w:r>
    </w:p>
    <w:p w:rsidR="00464B39" w:rsidRDefault="00A35860">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C646FA" w:rsidRDefault="00C646FA">
      <w:pPr>
        <w:pStyle w:val="1"/>
        <w:jc w:val="center"/>
        <w:rPr>
          <w:rFonts w:ascii="黑体" w:eastAsia="黑体" w:hAnsi="黑体"/>
          <w:b w:val="0"/>
        </w:rPr>
        <w:sectPr w:rsidR="00C646FA">
          <w:headerReference w:type="default" r:id="rId8"/>
          <w:footerReference w:type="default" r:id="rId9"/>
          <w:footerReference w:type="first" r:id="rId10"/>
          <w:pgSz w:w="11906" w:h="16838"/>
          <w:pgMar w:top="1440" w:right="1800" w:bottom="1440" w:left="1800" w:header="851" w:footer="992" w:gutter="0"/>
          <w:pgNumType w:start="1"/>
          <w:cols w:space="425"/>
          <w:titlePg/>
          <w:docGrid w:type="lines" w:linePitch="312"/>
        </w:sectPr>
      </w:pPr>
    </w:p>
    <w:p w:rsidR="00464B39" w:rsidRDefault="00A35860">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464B39" w:rsidRDefault="00464B39">
      <w:pPr>
        <w:widowControl/>
        <w:jc w:val="left"/>
        <w:rPr>
          <w:rFonts w:ascii="黑体" w:eastAsia="黑体"/>
          <w:sz w:val="32"/>
          <w:szCs w:val="32"/>
        </w:rPr>
      </w:pPr>
    </w:p>
    <w:p w:rsidR="00464B39" w:rsidRDefault="00A35860">
      <w:pPr>
        <w:pStyle w:val="2"/>
        <w:numPr>
          <w:ilvl w:val="0"/>
          <w:numId w:val="1"/>
        </w:numPr>
        <w:rPr>
          <w:rStyle w:val="2Char"/>
          <w:rFonts w:ascii="黑体" w:eastAsia="黑体" w:hAnsi="黑体"/>
        </w:rPr>
      </w:pPr>
      <w:bookmarkStart w:id="14" w:name="_Toc15396600"/>
      <w:bookmarkStart w:id="15" w:name="_Toc15377197"/>
      <w:r>
        <w:rPr>
          <w:rStyle w:val="2Char"/>
          <w:rFonts w:ascii="黑体" w:eastAsia="黑体" w:hAnsi="黑体" w:hint="eastAsia"/>
        </w:rPr>
        <w:t>主要职责</w:t>
      </w:r>
    </w:p>
    <w:p w:rsidR="00F84C77" w:rsidRPr="00C646FA" w:rsidRDefault="00F84C77" w:rsidP="00C646FA">
      <w:pPr>
        <w:pStyle w:val="a0"/>
        <w:adjustRightInd w:val="0"/>
        <w:spacing w:beforeLines="0" w:line="600" w:lineRule="exact"/>
        <w:ind w:firstLineChars="200" w:firstLine="640"/>
        <w:rPr>
          <w:rFonts w:ascii="仿宋" w:eastAsia="仿宋" w:hAnsi="仿宋"/>
          <w:kern w:val="2"/>
          <w:sz w:val="32"/>
          <w:szCs w:val="32"/>
        </w:rPr>
      </w:pPr>
      <w:r w:rsidRPr="00C646FA">
        <w:rPr>
          <w:rFonts w:ascii="仿宋" w:eastAsia="仿宋" w:hAnsi="仿宋" w:hint="eastAsia"/>
          <w:kern w:val="2"/>
          <w:sz w:val="32"/>
          <w:szCs w:val="32"/>
        </w:rPr>
        <w:t>承担国土空间发展战略、技术标准、政策研究及拟定工作；承担国土空间用途管制、自然资源开发利用与保护、生态环境保护与修复等重大课题的研究工作；承担或参与国土空间规划、详细规划相关专项规划和乡村规划、城市设计等编制工作；参与政府重大项目的咨询论证工作。</w:t>
      </w:r>
    </w:p>
    <w:p w:rsidR="008460DF" w:rsidRPr="00F84C77" w:rsidRDefault="008460DF" w:rsidP="008460DF"/>
    <w:p w:rsidR="00464B39" w:rsidRDefault="00A35860">
      <w:pPr>
        <w:pStyle w:val="2"/>
        <w:rPr>
          <w:rFonts w:ascii="黑体" w:eastAsia="黑体" w:hAnsi="黑体"/>
          <w:b w:val="0"/>
        </w:rPr>
      </w:pPr>
      <w:r>
        <w:rPr>
          <w:rFonts w:ascii="黑体" w:eastAsia="黑体" w:hAnsi="黑体" w:hint="eastAsia"/>
          <w:b w:val="0"/>
        </w:rPr>
        <w:t>二、机构设置</w:t>
      </w:r>
    </w:p>
    <w:bookmarkEnd w:id="14"/>
    <w:bookmarkEnd w:id="15"/>
    <w:p w:rsidR="00F84C77" w:rsidRPr="00C646FA" w:rsidRDefault="00F84C77" w:rsidP="00F84C77">
      <w:pPr>
        <w:pStyle w:val="a0"/>
        <w:adjustRightInd w:val="0"/>
        <w:spacing w:beforeLines="0" w:line="600" w:lineRule="exact"/>
        <w:ind w:firstLineChars="200" w:firstLine="640"/>
        <w:rPr>
          <w:rFonts w:ascii="仿宋" w:eastAsia="仿宋" w:hAnsi="仿宋"/>
          <w:kern w:val="2"/>
          <w:sz w:val="32"/>
          <w:szCs w:val="32"/>
        </w:rPr>
      </w:pPr>
      <w:r w:rsidRPr="00C646FA">
        <w:rPr>
          <w:rFonts w:ascii="仿宋" w:eastAsia="仿宋" w:hAnsi="仿宋"/>
          <w:kern w:val="2"/>
          <w:sz w:val="32"/>
          <w:szCs w:val="32"/>
        </w:rPr>
        <w:t>攀枝花市国土空间规划编制研究中心下属非独立核算单位0个，其中行政单位0个，参照公务员法管理的事业单位0个，其他事业单位0个。</w:t>
      </w:r>
    </w:p>
    <w:p w:rsidR="00464B39" w:rsidRDefault="00464B39">
      <w:pPr>
        <w:widowControl/>
        <w:jc w:val="left"/>
        <w:rPr>
          <w:rFonts w:ascii="仿宋" w:eastAsia="仿宋" w:hAnsi="仿宋"/>
          <w:kern w:val="0"/>
          <w:sz w:val="32"/>
          <w:szCs w:val="32"/>
        </w:rPr>
      </w:pPr>
    </w:p>
    <w:p w:rsidR="00F84C77" w:rsidRDefault="00F84C77" w:rsidP="00F84C77">
      <w:pPr>
        <w:pStyle w:val="a0"/>
        <w:spacing w:before="93"/>
      </w:pPr>
    </w:p>
    <w:p w:rsidR="00F84C77" w:rsidRDefault="00F84C77" w:rsidP="00F84C77">
      <w:pPr>
        <w:pStyle w:val="a0"/>
        <w:spacing w:before="93"/>
      </w:pPr>
    </w:p>
    <w:p w:rsidR="00F84C77" w:rsidRDefault="00F84C77" w:rsidP="00F84C77">
      <w:pPr>
        <w:pStyle w:val="a0"/>
        <w:spacing w:before="93"/>
      </w:pPr>
    </w:p>
    <w:p w:rsidR="00F84C77" w:rsidRDefault="00F84C77" w:rsidP="00F84C77">
      <w:pPr>
        <w:pStyle w:val="a0"/>
        <w:spacing w:before="93"/>
      </w:pPr>
    </w:p>
    <w:p w:rsidR="00F84C77" w:rsidRPr="00F84C77" w:rsidRDefault="00F84C77" w:rsidP="00F84C77">
      <w:pPr>
        <w:pStyle w:val="a0"/>
        <w:spacing w:before="93"/>
      </w:pPr>
    </w:p>
    <w:p w:rsidR="00464B39" w:rsidRDefault="00A35860">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2022年度</w:t>
      </w:r>
      <w:r>
        <w:rPr>
          <w:rStyle w:val="1Char"/>
          <w:rFonts w:ascii="黑体" w:eastAsia="黑体" w:hAnsi="黑体" w:hint="eastAsia"/>
          <w:bCs/>
        </w:rPr>
        <w:t>单位决算情况说明</w:t>
      </w:r>
      <w:bookmarkEnd w:id="16"/>
      <w:bookmarkEnd w:id="17"/>
    </w:p>
    <w:p w:rsidR="00464B39" w:rsidRDefault="00464B39"/>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18" w:name="_Toc15377205"/>
      <w:bookmarkStart w:id="19"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84C77" w:rsidRPr="00F84C77" w:rsidRDefault="00A35860" w:rsidP="00F84C77">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w:t>
      </w:r>
      <w:r w:rsidR="007C3ECC">
        <w:rPr>
          <w:rFonts w:ascii="仿宋" w:eastAsia="仿宋" w:hAnsi="仿宋" w:hint="eastAsia"/>
          <w:sz w:val="32"/>
          <w:szCs w:val="32"/>
        </w:rPr>
        <w:t>335.1</w:t>
      </w:r>
      <w:r>
        <w:rPr>
          <w:rFonts w:ascii="仿宋" w:eastAsia="仿宋" w:hAnsi="仿宋" w:hint="eastAsia"/>
          <w:sz w:val="32"/>
          <w:szCs w:val="32"/>
        </w:rPr>
        <w:t>万元。与2021年相比，收、支总计各增加</w:t>
      </w:r>
      <w:r w:rsidR="00F84C77">
        <w:rPr>
          <w:rFonts w:ascii="仿宋" w:eastAsia="仿宋" w:hAnsi="仿宋" w:hint="eastAsia"/>
          <w:sz w:val="32"/>
          <w:szCs w:val="32"/>
        </w:rPr>
        <w:t>15.73</w:t>
      </w:r>
      <w:r>
        <w:rPr>
          <w:rFonts w:ascii="仿宋" w:eastAsia="仿宋" w:hAnsi="仿宋" w:hint="eastAsia"/>
          <w:sz w:val="32"/>
          <w:szCs w:val="32"/>
        </w:rPr>
        <w:t>万元，增长</w:t>
      </w:r>
      <w:r w:rsidR="00F84C77">
        <w:rPr>
          <w:rFonts w:ascii="仿宋" w:eastAsia="仿宋" w:hAnsi="仿宋" w:hint="eastAsia"/>
          <w:sz w:val="32"/>
          <w:szCs w:val="32"/>
        </w:rPr>
        <w:t>4.93</w:t>
      </w:r>
      <w:r>
        <w:rPr>
          <w:rFonts w:ascii="仿宋" w:eastAsia="仿宋" w:hAnsi="仿宋"/>
          <w:sz w:val="32"/>
          <w:szCs w:val="32"/>
        </w:rPr>
        <w:t>%</w:t>
      </w:r>
      <w:r>
        <w:rPr>
          <w:rFonts w:ascii="仿宋" w:eastAsia="仿宋" w:hAnsi="仿宋" w:hint="eastAsia"/>
          <w:sz w:val="32"/>
          <w:szCs w:val="32"/>
        </w:rPr>
        <w:t>。主要变动原因是</w:t>
      </w:r>
      <w:r w:rsidR="00F84C77">
        <w:rPr>
          <w:rFonts w:ascii="仿宋" w:eastAsia="仿宋" w:hAnsi="仿宋" w:hint="eastAsia"/>
          <w:sz w:val="32"/>
          <w:szCs w:val="32"/>
        </w:rPr>
        <w:t>人员工资薪金调增及项目资金变动。</w:t>
      </w:r>
      <w:r w:rsidR="00F84C77">
        <w:rPr>
          <w:rFonts w:eastAsia="仿宋" w:hAnsi="仿宋" w:hint="eastAsia"/>
          <w:noProof/>
          <w:color w:val="000000" w:themeColor="text1"/>
          <w:sz w:val="32"/>
          <w:szCs w:val="32"/>
        </w:rPr>
        <w:drawing>
          <wp:anchor distT="0" distB="0" distL="114300" distR="114300" simplePos="0" relativeHeight="251659264" behindDoc="0" locked="0" layoutInCell="1" allowOverlap="1">
            <wp:simplePos x="0" y="0"/>
            <wp:positionH relativeFrom="margin">
              <wp:posOffset>167640</wp:posOffset>
            </wp:positionH>
            <wp:positionV relativeFrom="margin">
              <wp:posOffset>2632710</wp:posOffset>
            </wp:positionV>
            <wp:extent cx="5128895" cy="2408555"/>
            <wp:effectExtent l="0" t="0" r="14605" b="10795"/>
            <wp:wrapSquare wrapText="bothSides"/>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64B39" w:rsidRPr="006901B1" w:rsidRDefault="00A35860" w:rsidP="006901B1">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sidR="003C085C">
        <w:rPr>
          <w:rFonts w:ascii="仿宋" w:eastAsia="仿宋" w:hAnsi="仿宋" w:hint="eastAsia"/>
          <w:sz w:val="32"/>
          <w:szCs w:val="32"/>
        </w:rPr>
        <w:t>：收、支决算总计变动情况图）</w:t>
      </w:r>
    </w:p>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464B39" w:rsidRDefault="00A3586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w:t>
      </w:r>
      <w:r w:rsidR="007A3B8D">
        <w:rPr>
          <w:rFonts w:ascii="仿宋" w:eastAsia="仿宋" w:hAnsi="仿宋" w:hint="eastAsia"/>
          <w:sz w:val="32"/>
          <w:szCs w:val="32"/>
        </w:rPr>
        <w:t>326.62</w:t>
      </w:r>
      <w:r>
        <w:rPr>
          <w:rFonts w:ascii="仿宋" w:eastAsia="仿宋" w:hAnsi="仿宋" w:hint="eastAsia"/>
          <w:sz w:val="32"/>
          <w:szCs w:val="32"/>
        </w:rPr>
        <w:t>万元，其中：一般公共预算财政拨款收入</w:t>
      </w:r>
      <w:r w:rsidR="007A3B8D">
        <w:rPr>
          <w:rFonts w:ascii="仿宋" w:eastAsia="仿宋" w:hAnsi="仿宋" w:hint="eastAsia"/>
          <w:sz w:val="32"/>
          <w:szCs w:val="32"/>
        </w:rPr>
        <w:t>326.62</w:t>
      </w:r>
      <w:r>
        <w:rPr>
          <w:rFonts w:ascii="仿宋" w:eastAsia="仿宋" w:hAnsi="仿宋" w:hint="eastAsia"/>
          <w:sz w:val="32"/>
          <w:szCs w:val="32"/>
        </w:rPr>
        <w:t>万元，占</w:t>
      </w:r>
      <w:r w:rsidR="00F84C77">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F84C77">
        <w:rPr>
          <w:rFonts w:ascii="仿宋" w:eastAsia="仿宋" w:hAnsi="仿宋" w:hint="eastAsia"/>
          <w:sz w:val="32"/>
          <w:szCs w:val="32"/>
        </w:rPr>
        <w:t>0</w:t>
      </w:r>
      <w:r>
        <w:rPr>
          <w:rFonts w:ascii="仿宋" w:eastAsia="仿宋" w:hAnsi="仿宋" w:hint="eastAsia"/>
          <w:sz w:val="32"/>
          <w:szCs w:val="32"/>
        </w:rPr>
        <w:t>万元，占</w:t>
      </w:r>
      <w:r w:rsidR="00F84C77">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F84C77">
        <w:rPr>
          <w:rFonts w:ascii="仿宋" w:eastAsia="仿宋" w:hAnsi="仿宋" w:hint="eastAsia"/>
          <w:sz w:val="32"/>
          <w:szCs w:val="32"/>
        </w:rPr>
        <w:t>0</w:t>
      </w:r>
      <w:r>
        <w:rPr>
          <w:rFonts w:ascii="仿宋" w:eastAsia="仿宋" w:hAnsi="仿宋" w:hint="eastAsia"/>
          <w:sz w:val="32"/>
          <w:szCs w:val="32"/>
        </w:rPr>
        <w:t>万元，占</w:t>
      </w:r>
      <w:r w:rsidR="00F84C77">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F84C77">
        <w:rPr>
          <w:rFonts w:ascii="仿宋" w:eastAsia="仿宋" w:hAnsi="仿宋" w:hint="eastAsia"/>
          <w:sz w:val="32"/>
          <w:szCs w:val="32"/>
        </w:rPr>
        <w:t>0</w:t>
      </w:r>
      <w:r>
        <w:rPr>
          <w:rFonts w:ascii="仿宋" w:eastAsia="仿宋" w:hAnsi="仿宋" w:hint="eastAsia"/>
          <w:sz w:val="32"/>
          <w:szCs w:val="32"/>
        </w:rPr>
        <w:t>万元，占</w:t>
      </w:r>
      <w:r w:rsidR="00F84C77">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F84C77">
        <w:rPr>
          <w:rFonts w:ascii="仿宋" w:eastAsia="仿宋" w:hAnsi="仿宋" w:hint="eastAsia"/>
          <w:sz w:val="32"/>
          <w:szCs w:val="32"/>
        </w:rPr>
        <w:t>0</w:t>
      </w:r>
      <w:r>
        <w:rPr>
          <w:rFonts w:ascii="仿宋" w:eastAsia="仿宋" w:hAnsi="仿宋" w:hint="eastAsia"/>
          <w:sz w:val="32"/>
          <w:szCs w:val="32"/>
        </w:rPr>
        <w:t>万元，占</w:t>
      </w:r>
      <w:r w:rsidR="00F84C77">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F84C77">
        <w:rPr>
          <w:rFonts w:ascii="仿宋" w:eastAsia="仿宋" w:hAnsi="仿宋" w:hint="eastAsia"/>
          <w:sz w:val="32"/>
          <w:szCs w:val="32"/>
        </w:rPr>
        <w:t>0</w:t>
      </w:r>
      <w:r>
        <w:rPr>
          <w:rFonts w:ascii="仿宋" w:eastAsia="仿宋" w:hAnsi="仿宋" w:hint="eastAsia"/>
          <w:sz w:val="32"/>
          <w:szCs w:val="32"/>
        </w:rPr>
        <w:t>万元，占</w:t>
      </w:r>
      <w:r w:rsidR="00F84C77">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F84C77">
        <w:rPr>
          <w:rFonts w:ascii="仿宋" w:eastAsia="仿宋" w:hAnsi="仿宋" w:hint="eastAsia"/>
          <w:sz w:val="32"/>
          <w:szCs w:val="32"/>
        </w:rPr>
        <w:t>0</w:t>
      </w:r>
      <w:r>
        <w:rPr>
          <w:rFonts w:ascii="仿宋" w:eastAsia="仿宋" w:hAnsi="仿宋" w:hint="eastAsia"/>
          <w:sz w:val="32"/>
          <w:szCs w:val="32"/>
        </w:rPr>
        <w:t>万元，占</w:t>
      </w:r>
      <w:r w:rsidR="00F84C77">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F84C77">
        <w:rPr>
          <w:rFonts w:ascii="仿宋" w:eastAsia="仿宋" w:hAnsi="仿宋" w:hint="eastAsia"/>
          <w:sz w:val="32"/>
          <w:szCs w:val="32"/>
        </w:rPr>
        <w:t>0</w:t>
      </w:r>
      <w:r>
        <w:rPr>
          <w:rFonts w:ascii="仿宋" w:eastAsia="仿宋" w:hAnsi="仿宋" w:hint="eastAsia"/>
          <w:sz w:val="32"/>
          <w:szCs w:val="32"/>
        </w:rPr>
        <w:t>万元，占</w:t>
      </w:r>
      <w:r w:rsidR="00F84C77">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F82A0A" w:rsidRDefault="00F82A0A" w:rsidP="0011359E">
      <w:pPr>
        <w:spacing w:line="600" w:lineRule="exact"/>
        <w:ind w:firstLineChars="350" w:firstLine="1120"/>
        <w:rPr>
          <w:rFonts w:ascii="仿宋" w:eastAsia="仿宋" w:hAnsi="仿宋"/>
          <w:sz w:val="32"/>
          <w:szCs w:val="32"/>
        </w:rPr>
      </w:pPr>
    </w:p>
    <w:p w:rsidR="00F82A0A" w:rsidRDefault="00F82A0A" w:rsidP="0011359E">
      <w:pPr>
        <w:spacing w:line="600" w:lineRule="exact"/>
        <w:ind w:firstLineChars="350" w:firstLine="1120"/>
        <w:rPr>
          <w:rFonts w:ascii="仿宋" w:eastAsia="仿宋" w:hAnsi="仿宋"/>
          <w:sz w:val="32"/>
          <w:szCs w:val="32"/>
        </w:rPr>
      </w:pPr>
      <w:r>
        <w:rPr>
          <w:rFonts w:eastAsia="仿宋"/>
          <w:noProof/>
          <w:color w:val="000000" w:themeColor="text1"/>
          <w:sz w:val="32"/>
          <w:szCs w:val="32"/>
        </w:rPr>
        <w:lastRenderedPageBreak/>
        <w:drawing>
          <wp:anchor distT="0" distB="0" distL="114300" distR="114300" simplePos="0" relativeHeight="251661312" behindDoc="0" locked="0" layoutInCell="1" allowOverlap="1">
            <wp:simplePos x="0" y="0"/>
            <wp:positionH relativeFrom="margin">
              <wp:posOffset>104775</wp:posOffset>
            </wp:positionH>
            <wp:positionV relativeFrom="margin">
              <wp:posOffset>190500</wp:posOffset>
            </wp:positionV>
            <wp:extent cx="4781550" cy="2019300"/>
            <wp:effectExtent l="0" t="0" r="19050" b="19050"/>
            <wp:wrapSquare wrapText="bothSides"/>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82A0A" w:rsidRDefault="00F82A0A" w:rsidP="0011359E">
      <w:pPr>
        <w:spacing w:line="600" w:lineRule="exact"/>
        <w:ind w:firstLineChars="350" w:firstLine="1120"/>
        <w:rPr>
          <w:rFonts w:ascii="仿宋" w:eastAsia="仿宋" w:hAnsi="仿宋"/>
          <w:sz w:val="32"/>
          <w:szCs w:val="32"/>
        </w:rPr>
      </w:pPr>
    </w:p>
    <w:p w:rsidR="00F82A0A" w:rsidRDefault="00F82A0A" w:rsidP="0011359E">
      <w:pPr>
        <w:spacing w:line="600" w:lineRule="exact"/>
        <w:ind w:firstLineChars="350" w:firstLine="1120"/>
        <w:rPr>
          <w:rFonts w:ascii="仿宋" w:eastAsia="仿宋" w:hAnsi="仿宋"/>
          <w:sz w:val="32"/>
          <w:szCs w:val="32"/>
        </w:rPr>
      </w:pPr>
    </w:p>
    <w:p w:rsidR="00F82A0A" w:rsidRDefault="00F82A0A" w:rsidP="0011359E">
      <w:pPr>
        <w:spacing w:line="600" w:lineRule="exact"/>
        <w:ind w:firstLineChars="350" w:firstLine="1120"/>
        <w:rPr>
          <w:rFonts w:ascii="仿宋" w:eastAsia="仿宋" w:hAnsi="仿宋"/>
          <w:sz w:val="32"/>
          <w:szCs w:val="32"/>
        </w:rPr>
      </w:pPr>
    </w:p>
    <w:p w:rsidR="00F82A0A" w:rsidRDefault="00F82A0A" w:rsidP="0011359E">
      <w:pPr>
        <w:spacing w:line="600" w:lineRule="exact"/>
        <w:ind w:firstLineChars="350" w:firstLine="1120"/>
        <w:rPr>
          <w:rFonts w:ascii="仿宋" w:eastAsia="仿宋" w:hAnsi="仿宋"/>
          <w:sz w:val="32"/>
          <w:szCs w:val="32"/>
        </w:rPr>
      </w:pPr>
    </w:p>
    <w:p w:rsidR="00F82A0A" w:rsidRDefault="00F82A0A" w:rsidP="0011359E">
      <w:pPr>
        <w:spacing w:line="600" w:lineRule="exact"/>
        <w:ind w:firstLineChars="350" w:firstLine="1120"/>
        <w:rPr>
          <w:rFonts w:ascii="仿宋" w:eastAsia="仿宋" w:hAnsi="仿宋"/>
          <w:sz w:val="32"/>
          <w:szCs w:val="32"/>
        </w:rPr>
      </w:pPr>
    </w:p>
    <w:p w:rsidR="00464B39" w:rsidRPr="006901B1" w:rsidRDefault="00F82A0A" w:rsidP="006901B1">
      <w:pPr>
        <w:spacing w:line="600" w:lineRule="exact"/>
        <w:ind w:firstLineChars="350" w:firstLine="1120"/>
        <w:rPr>
          <w:rFonts w:ascii="仿宋" w:eastAsia="仿宋" w:hAnsi="仿宋"/>
          <w:sz w:val="32"/>
          <w:szCs w:val="32"/>
        </w:rPr>
      </w:pPr>
      <w:r>
        <w:rPr>
          <w:rFonts w:ascii="仿宋" w:eastAsia="仿宋" w:hAnsi="仿宋" w:hint="eastAsia"/>
          <w:sz w:val="32"/>
          <w:szCs w:val="32"/>
        </w:rPr>
        <w:t>（图2</w:t>
      </w:r>
      <w:r w:rsidR="003C085C">
        <w:rPr>
          <w:rFonts w:ascii="仿宋" w:eastAsia="仿宋" w:hAnsi="仿宋" w:hint="eastAsia"/>
          <w:sz w:val="32"/>
          <w:szCs w:val="32"/>
        </w:rPr>
        <w:t>：收入决算结构图）</w:t>
      </w:r>
    </w:p>
    <w:p w:rsidR="00464B39" w:rsidRDefault="00A35860">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227272" w:rsidRPr="00227272" w:rsidRDefault="00A35860" w:rsidP="00227272">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w:t>
      </w:r>
      <w:r w:rsidR="007A3B8D">
        <w:rPr>
          <w:rFonts w:ascii="仿宋" w:eastAsia="仿宋" w:hAnsi="仿宋" w:hint="eastAsia"/>
          <w:sz w:val="32"/>
          <w:szCs w:val="32"/>
        </w:rPr>
        <w:t>335.1</w:t>
      </w:r>
      <w:r>
        <w:rPr>
          <w:rFonts w:ascii="仿宋" w:eastAsia="仿宋" w:hAnsi="仿宋" w:hint="eastAsia"/>
          <w:sz w:val="32"/>
          <w:szCs w:val="32"/>
        </w:rPr>
        <w:t>万元，其中：基本支出</w:t>
      </w:r>
      <w:r w:rsidR="0011359E">
        <w:rPr>
          <w:rFonts w:ascii="仿宋" w:eastAsia="仿宋" w:hAnsi="仿宋" w:hint="eastAsia"/>
          <w:sz w:val="32"/>
          <w:szCs w:val="32"/>
        </w:rPr>
        <w:t>311.74</w:t>
      </w:r>
      <w:r>
        <w:rPr>
          <w:rFonts w:ascii="仿宋" w:eastAsia="仿宋" w:hAnsi="仿宋" w:hint="eastAsia"/>
          <w:sz w:val="32"/>
          <w:szCs w:val="32"/>
        </w:rPr>
        <w:t>万元，占</w:t>
      </w:r>
      <w:r w:rsidR="00227272">
        <w:rPr>
          <w:rFonts w:ascii="仿宋" w:eastAsia="仿宋" w:hAnsi="仿宋" w:hint="eastAsia"/>
          <w:sz w:val="32"/>
          <w:szCs w:val="32"/>
        </w:rPr>
        <w:t>93.03</w:t>
      </w:r>
      <w:r>
        <w:rPr>
          <w:rFonts w:ascii="仿宋" w:eastAsia="仿宋" w:hAnsi="仿宋"/>
          <w:sz w:val="32"/>
          <w:szCs w:val="32"/>
        </w:rPr>
        <w:t>%</w:t>
      </w:r>
      <w:r>
        <w:rPr>
          <w:rFonts w:ascii="仿宋" w:eastAsia="仿宋" w:hAnsi="仿宋" w:hint="eastAsia"/>
          <w:sz w:val="32"/>
          <w:szCs w:val="32"/>
        </w:rPr>
        <w:t>；项目支出</w:t>
      </w:r>
      <w:r w:rsidR="00227272">
        <w:rPr>
          <w:rFonts w:ascii="仿宋" w:eastAsia="仿宋" w:hAnsi="仿宋" w:hint="eastAsia"/>
          <w:sz w:val="32"/>
          <w:szCs w:val="32"/>
        </w:rPr>
        <w:t>23.35</w:t>
      </w:r>
      <w:r>
        <w:rPr>
          <w:rFonts w:ascii="仿宋" w:eastAsia="仿宋" w:hAnsi="仿宋" w:hint="eastAsia"/>
          <w:sz w:val="32"/>
          <w:szCs w:val="32"/>
        </w:rPr>
        <w:t>万元，占</w:t>
      </w:r>
      <w:r w:rsidR="00227272">
        <w:rPr>
          <w:rFonts w:ascii="仿宋" w:eastAsia="仿宋" w:hAnsi="仿宋" w:hint="eastAsia"/>
          <w:sz w:val="32"/>
          <w:szCs w:val="32"/>
        </w:rPr>
        <w:t>6.97</w:t>
      </w:r>
      <w:r>
        <w:rPr>
          <w:rFonts w:ascii="仿宋" w:eastAsia="仿宋" w:hAnsi="仿宋"/>
          <w:sz w:val="32"/>
          <w:szCs w:val="32"/>
        </w:rPr>
        <w:t>%</w:t>
      </w:r>
      <w:r>
        <w:rPr>
          <w:rFonts w:ascii="仿宋" w:eastAsia="仿宋" w:hAnsi="仿宋" w:hint="eastAsia"/>
          <w:sz w:val="32"/>
          <w:szCs w:val="32"/>
        </w:rPr>
        <w:t>；上缴上级支出</w:t>
      </w:r>
      <w:r w:rsidR="00227272">
        <w:rPr>
          <w:rFonts w:ascii="仿宋" w:eastAsia="仿宋" w:hAnsi="仿宋" w:hint="eastAsia"/>
          <w:sz w:val="32"/>
          <w:szCs w:val="32"/>
        </w:rPr>
        <w:t>0</w:t>
      </w:r>
      <w:r>
        <w:rPr>
          <w:rFonts w:ascii="仿宋" w:eastAsia="仿宋" w:hAnsi="仿宋" w:hint="eastAsia"/>
          <w:sz w:val="32"/>
          <w:szCs w:val="32"/>
        </w:rPr>
        <w:t>万元，占</w:t>
      </w:r>
      <w:r w:rsidR="0022727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227272">
        <w:rPr>
          <w:rFonts w:ascii="仿宋" w:eastAsia="仿宋" w:hAnsi="仿宋" w:hint="eastAsia"/>
          <w:sz w:val="32"/>
          <w:szCs w:val="32"/>
        </w:rPr>
        <w:t>0</w:t>
      </w:r>
      <w:r>
        <w:rPr>
          <w:rFonts w:ascii="仿宋" w:eastAsia="仿宋" w:hAnsi="仿宋" w:hint="eastAsia"/>
          <w:sz w:val="32"/>
          <w:szCs w:val="32"/>
        </w:rPr>
        <w:t>万元，占</w:t>
      </w:r>
      <w:r w:rsidR="0022727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227272">
        <w:rPr>
          <w:rFonts w:ascii="仿宋" w:eastAsia="仿宋" w:hAnsi="仿宋" w:hint="eastAsia"/>
          <w:sz w:val="32"/>
          <w:szCs w:val="32"/>
        </w:rPr>
        <w:t>0</w:t>
      </w:r>
      <w:r>
        <w:rPr>
          <w:rFonts w:ascii="仿宋" w:eastAsia="仿宋" w:hAnsi="仿宋" w:hint="eastAsia"/>
          <w:sz w:val="32"/>
          <w:szCs w:val="32"/>
        </w:rPr>
        <w:t>万元，占</w:t>
      </w:r>
      <w:r w:rsidR="0022727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227272" w:rsidRPr="00227272" w:rsidRDefault="00227272" w:rsidP="00227272">
      <w:pPr>
        <w:pStyle w:val="a0"/>
        <w:spacing w:before="93"/>
      </w:pPr>
      <w:r>
        <w:rPr>
          <w:rFonts w:hint="eastAsia"/>
          <w:noProof/>
        </w:rPr>
        <w:drawing>
          <wp:inline distT="0" distB="0" distL="0" distR="0">
            <wp:extent cx="4781550" cy="21240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3BAE" w:rsidRPr="006901B1" w:rsidRDefault="00A35860" w:rsidP="006901B1">
      <w:pPr>
        <w:spacing w:line="600" w:lineRule="exact"/>
        <w:ind w:firstLineChars="200" w:firstLine="640"/>
        <w:rPr>
          <w:rFonts w:ascii="仿宋" w:eastAsia="仿宋" w:hAnsi="仿宋"/>
          <w:sz w:val="32"/>
          <w:szCs w:val="32"/>
        </w:rPr>
      </w:pPr>
      <w:r>
        <w:rPr>
          <w:rFonts w:ascii="仿宋" w:eastAsia="仿宋" w:hAnsi="仿宋" w:hint="eastAsia"/>
          <w:sz w:val="32"/>
          <w:szCs w:val="32"/>
        </w:rPr>
        <w:t>（图3</w:t>
      </w:r>
      <w:bookmarkStart w:id="24" w:name="_Toc15377208"/>
      <w:bookmarkStart w:id="25" w:name="_Toc15396606"/>
      <w:r w:rsidR="003C085C">
        <w:rPr>
          <w:rFonts w:ascii="仿宋" w:eastAsia="仿宋" w:hAnsi="仿宋" w:hint="eastAsia"/>
          <w:sz w:val="32"/>
          <w:szCs w:val="32"/>
        </w:rPr>
        <w:t>：支出决算结构图）</w:t>
      </w:r>
    </w:p>
    <w:p w:rsidR="00464B39" w:rsidRDefault="00A35860">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E03BAE" w:rsidRPr="00E03BAE" w:rsidRDefault="00A35860" w:rsidP="00E03BA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22年财政拨款收、支总计</w:t>
      </w:r>
      <w:r w:rsidR="00E03BAE">
        <w:rPr>
          <w:rFonts w:ascii="仿宋" w:eastAsia="仿宋" w:hAnsi="仿宋" w:hint="eastAsia"/>
          <w:sz w:val="32"/>
          <w:szCs w:val="32"/>
        </w:rPr>
        <w:t>670.2</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21年相比，财政拨款收、支总计各增加</w:t>
      </w:r>
      <w:r w:rsidR="00E03BAE">
        <w:rPr>
          <w:rFonts w:ascii="仿宋" w:eastAsia="仿宋" w:hAnsi="仿宋" w:hint="eastAsia"/>
          <w:sz w:val="32"/>
          <w:szCs w:val="32"/>
        </w:rPr>
        <w:t>15.73</w:t>
      </w:r>
      <w:r>
        <w:rPr>
          <w:rFonts w:ascii="仿宋" w:eastAsia="仿宋" w:hAnsi="仿宋" w:hint="eastAsia"/>
          <w:sz w:val="32"/>
          <w:szCs w:val="32"/>
        </w:rPr>
        <w:t>万元，增长</w:t>
      </w:r>
      <w:r w:rsidR="00E03BAE">
        <w:rPr>
          <w:rFonts w:ascii="仿宋" w:eastAsia="仿宋" w:hAnsi="仿宋" w:hint="eastAsia"/>
          <w:sz w:val="32"/>
          <w:szCs w:val="32"/>
        </w:rPr>
        <w:t>4.93</w:t>
      </w:r>
      <w:r>
        <w:rPr>
          <w:rFonts w:ascii="仿宋" w:eastAsia="仿宋" w:hAnsi="仿宋"/>
          <w:sz w:val="32"/>
          <w:szCs w:val="32"/>
        </w:rPr>
        <w:t>%</w:t>
      </w:r>
      <w:r>
        <w:rPr>
          <w:rFonts w:ascii="仿宋" w:eastAsia="仿宋" w:hAnsi="仿宋" w:hint="eastAsia"/>
          <w:sz w:val="32"/>
          <w:szCs w:val="32"/>
        </w:rPr>
        <w:t>。</w:t>
      </w:r>
      <w:r w:rsidR="00E03BAE">
        <w:rPr>
          <w:rFonts w:ascii="仿宋" w:eastAsia="仿宋" w:hAnsi="仿宋" w:hint="eastAsia"/>
          <w:sz w:val="32"/>
          <w:szCs w:val="32"/>
        </w:rPr>
        <w:t>主要变动原因是人员工资薪金调增及项目资金变动。</w:t>
      </w:r>
    </w:p>
    <w:p w:rsidR="006901B1" w:rsidRDefault="006901B1" w:rsidP="006901B1">
      <w:pPr>
        <w:spacing w:line="600" w:lineRule="exact"/>
        <w:rPr>
          <w:rFonts w:ascii="仿宋" w:eastAsia="仿宋" w:hAnsi="仿宋"/>
          <w:sz w:val="32"/>
          <w:szCs w:val="32"/>
        </w:rPr>
      </w:pPr>
      <w:r>
        <w:rPr>
          <w:rFonts w:ascii="仿宋" w:eastAsia="仿宋" w:hAnsi="仿宋" w:hint="eastAsia"/>
          <w:sz w:val="32"/>
          <w:szCs w:val="32"/>
        </w:rPr>
        <w:lastRenderedPageBreak/>
        <w:t>（图4</w:t>
      </w:r>
      <w:r w:rsidR="003C085C">
        <w:rPr>
          <w:rFonts w:ascii="仿宋" w:eastAsia="仿宋" w:hAnsi="仿宋" w:hint="eastAsia"/>
          <w:sz w:val="32"/>
          <w:szCs w:val="32"/>
        </w:rPr>
        <w:t>：财政拨款收、支决算总计变动情况）</w:t>
      </w:r>
      <w:r>
        <w:rPr>
          <w:rFonts w:eastAsia="仿宋" w:hAnsi="仿宋" w:hint="eastAsia"/>
          <w:noProof/>
          <w:color w:val="000000" w:themeColor="text1"/>
          <w:sz w:val="32"/>
          <w:szCs w:val="32"/>
        </w:rPr>
        <w:drawing>
          <wp:anchor distT="0" distB="0" distL="114300" distR="114300" simplePos="0" relativeHeight="251663360" behindDoc="0" locked="0" layoutInCell="1" allowOverlap="1">
            <wp:simplePos x="0" y="0"/>
            <wp:positionH relativeFrom="margin">
              <wp:posOffset>66040</wp:posOffset>
            </wp:positionH>
            <wp:positionV relativeFrom="margin">
              <wp:posOffset>152400</wp:posOffset>
            </wp:positionV>
            <wp:extent cx="4867275" cy="2447925"/>
            <wp:effectExtent l="0" t="0" r="9525" b="952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64B39" w:rsidRDefault="00A35860">
      <w:pPr>
        <w:spacing w:line="600" w:lineRule="exact"/>
        <w:ind w:firstLineChars="200" w:firstLine="640"/>
        <w:outlineLvl w:val="1"/>
        <w:rPr>
          <w:rStyle w:val="2Char"/>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464B39" w:rsidRDefault="00A35860">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E03BAE" w:rsidRPr="00E03BAE" w:rsidRDefault="00A35860" w:rsidP="00E03BA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E03BAE">
        <w:rPr>
          <w:rFonts w:ascii="仿宋" w:eastAsia="仿宋" w:hAnsi="仿宋" w:hint="eastAsia"/>
          <w:sz w:val="32"/>
          <w:szCs w:val="32"/>
        </w:rPr>
        <w:t>335.1</w:t>
      </w:r>
      <w:r>
        <w:rPr>
          <w:rFonts w:ascii="仿宋" w:eastAsia="仿宋" w:hAnsi="仿宋" w:hint="eastAsia"/>
          <w:sz w:val="32"/>
          <w:szCs w:val="32"/>
        </w:rPr>
        <w:t>万元，占本年支出合计的</w:t>
      </w:r>
      <w:r w:rsidR="00E03BAE">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21年相比，一般公共预算财政拨款支出增加</w:t>
      </w:r>
      <w:r w:rsidR="00E03BAE">
        <w:rPr>
          <w:rFonts w:ascii="仿宋" w:eastAsia="仿宋" w:hAnsi="仿宋" w:hint="eastAsia"/>
          <w:sz w:val="32"/>
          <w:szCs w:val="32"/>
        </w:rPr>
        <w:t>15.73</w:t>
      </w:r>
      <w:r>
        <w:rPr>
          <w:rFonts w:ascii="仿宋" w:eastAsia="仿宋" w:hAnsi="仿宋" w:hint="eastAsia"/>
          <w:sz w:val="32"/>
          <w:szCs w:val="32"/>
        </w:rPr>
        <w:t>万元，增长</w:t>
      </w:r>
      <w:r w:rsidR="00E03BAE">
        <w:rPr>
          <w:rFonts w:ascii="仿宋" w:eastAsia="仿宋" w:hAnsi="仿宋" w:hint="eastAsia"/>
          <w:sz w:val="32"/>
          <w:szCs w:val="32"/>
        </w:rPr>
        <w:t>4.93</w:t>
      </w:r>
      <w:r>
        <w:rPr>
          <w:rFonts w:ascii="仿宋" w:eastAsia="仿宋" w:hAnsi="仿宋"/>
          <w:sz w:val="32"/>
          <w:szCs w:val="32"/>
        </w:rPr>
        <w:t>%</w:t>
      </w:r>
      <w:r>
        <w:rPr>
          <w:rFonts w:ascii="仿宋" w:eastAsia="仿宋" w:hAnsi="仿宋" w:hint="eastAsia"/>
          <w:sz w:val="32"/>
          <w:szCs w:val="32"/>
        </w:rPr>
        <w:t>。</w:t>
      </w:r>
      <w:r w:rsidR="00E03BAE">
        <w:rPr>
          <w:rFonts w:ascii="仿宋" w:eastAsia="仿宋" w:hAnsi="仿宋" w:hint="eastAsia"/>
          <w:sz w:val="32"/>
          <w:szCs w:val="32"/>
        </w:rPr>
        <w:t>主要变动原因是人员工资薪金调增及项目资金变动。</w:t>
      </w:r>
    </w:p>
    <w:p w:rsidR="00464B39" w:rsidRDefault="006901B1" w:rsidP="006901B1">
      <w:pPr>
        <w:spacing w:line="600" w:lineRule="exact"/>
        <w:ind w:firstLineChars="200" w:firstLine="643"/>
        <w:rPr>
          <w:rFonts w:ascii="仿宋" w:eastAsia="仿宋" w:hAnsi="仿宋"/>
          <w:sz w:val="32"/>
          <w:szCs w:val="32"/>
        </w:rPr>
      </w:pPr>
      <w:r w:rsidRPr="00291C1B">
        <w:rPr>
          <w:rFonts w:eastAsia="仿宋" w:hAnsi="仿宋" w:hint="eastAsia"/>
          <w:b/>
          <w:noProof/>
          <w:sz w:val="32"/>
          <w:szCs w:val="32"/>
        </w:rPr>
        <w:drawing>
          <wp:anchor distT="0" distB="0" distL="114300" distR="114300" simplePos="0" relativeHeight="251665408" behindDoc="0" locked="0" layoutInCell="1" allowOverlap="1">
            <wp:simplePos x="0" y="0"/>
            <wp:positionH relativeFrom="margin">
              <wp:posOffset>152400</wp:posOffset>
            </wp:positionH>
            <wp:positionV relativeFrom="margin">
              <wp:posOffset>5505450</wp:posOffset>
            </wp:positionV>
            <wp:extent cx="4714875" cy="2581275"/>
            <wp:effectExtent l="0" t="0" r="9525" b="9525"/>
            <wp:wrapSquare wrapText="bothSides"/>
            <wp:docPr id="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03BAE" w:rsidRDefault="00E03BAE" w:rsidP="00E03BAE">
      <w:pPr>
        <w:pStyle w:val="a0"/>
        <w:spacing w:before="93"/>
      </w:pPr>
    </w:p>
    <w:p w:rsidR="00E03BAE" w:rsidRDefault="00E03BAE" w:rsidP="00E03BAE">
      <w:pPr>
        <w:pStyle w:val="a0"/>
        <w:spacing w:before="93"/>
      </w:pPr>
    </w:p>
    <w:p w:rsidR="00E03BAE" w:rsidRPr="00E03BAE" w:rsidRDefault="00E03BAE" w:rsidP="00E03BAE">
      <w:pPr>
        <w:pStyle w:val="a0"/>
        <w:spacing w:before="93"/>
      </w:pPr>
    </w:p>
    <w:p w:rsidR="00F82A0A" w:rsidRDefault="00F82A0A" w:rsidP="00E03BAE">
      <w:pPr>
        <w:spacing w:line="600" w:lineRule="exact"/>
        <w:rPr>
          <w:rFonts w:ascii="仿宋" w:eastAsia="仿宋" w:hAnsi="仿宋"/>
          <w:sz w:val="32"/>
          <w:szCs w:val="32"/>
        </w:rPr>
      </w:pPr>
    </w:p>
    <w:p w:rsidR="006901B1" w:rsidRDefault="006901B1" w:rsidP="00B37E71">
      <w:pPr>
        <w:spacing w:line="600" w:lineRule="exact"/>
        <w:rPr>
          <w:rFonts w:ascii="仿宋" w:eastAsia="仿宋" w:hAnsi="仿宋"/>
          <w:sz w:val="32"/>
          <w:szCs w:val="32"/>
        </w:rPr>
      </w:pPr>
    </w:p>
    <w:p w:rsidR="006901B1" w:rsidRDefault="006901B1" w:rsidP="00B37E71">
      <w:pPr>
        <w:spacing w:line="600" w:lineRule="exact"/>
        <w:rPr>
          <w:rFonts w:ascii="仿宋" w:eastAsia="仿宋" w:hAnsi="仿宋"/>
          <w:sz w:val="32"/>
          <w:szCs w:val="32"/>
        </w:rPr>
      </w:pPr>
    </w:p>
    <w:p w:rsidR="00464B39" w:rsidRDefault="00A35860" w:rsidP="00B37E71">
      <w:pPr>
        <w:spacing w:line="600" w:lineRule="exact"/>
        <w:rPr>
          <w:rFonts w:ascii="仿宋" w:eastAsia="仿宋" w:hAnsi="仿宋"/>
          <w:sz w:val="32"/>
          <w:szCs w:val="32"/>
        </w:rPr>
      </w:pPr>
      <w:r>
        <w:rPr>
          <w:rFonts w:ascii="仿宋" w:eastAsia="仿宋" w:hAnsi="仿宋" w:hint="eastAsia"/>
          <w:sz w:val="32"/>
          <w:szCs w:val="32"/>
        </w:rPr>
        <w:t>（图5</w:t>
      </w:r>
      <w:r w:rsidR="003C085C">
        <w:rPr>
          <w:rFonts w:ascii="仿宋" w:eastAsia="仿宋" w:hAnsi="仿宋" w:hint="eastAsia"/>
          <w:sz w:val="32"/>
          <w:szCs w:val="32"/>
        </w:rPr>
        <w:t>：一般公共预算财政拨款支出决算变动情况）</w:t>
      </w:r>
    </w:p>
    <w:p w:rsidR="006901B1" w:rsidRPr="006901B1" w:rsidRDefault="00A35860" w:rsidP="006901B1">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lastRenderedPageBreak/>
        <w:t>（二）一般公共预算财政拨款支出决算结构情况</w:t>
      </w:r>
      <w:bookmarkEnd w:id="29"/>
    </w:p>
    <w:p w:rsidR="006901B1" w:rsidRDefault="006901B1" w:rsidP="006901B1">
      <w:pPr>
        <w:spacing w:line="600" w:lineRule="exact"/>
        <w:ind w:firstLine="640"/>
        <w:rPr>
          <w:rFonts w:ascii="仿宋" w:eastAsia="仿宋" w:hAnsi="仿宋"/>
          <w:b/>
          <w:sz w:val="32"/>
          <w:szCs w:val="32"/>
        </w:rPr>
      </w:pPr>
      <w:r>
        <w:rPr>
          <w:rFonts w:eastAsia="仿宋" w:hAnsi="仿宋"/>
          <w:noProof/>
          <w:color w:val="000000" w:themeColor="text1"/>
          <w:sz w:val="32"/>
          <w:szCs w:val="32"/>
        </w:rPr>
        <w:drawing>
          <wp:anchor distT="0" distB="0" distL="114300" distR="114300" simplePos="0" relativeHeight="251671552" behindDoc="0" locked="0" layoutInCell="1" allowOverlap="1">
            <wp:simplePos x="0" y="0"/>
            <wp:positionH relativeFrom="margin">
              <wp:posOffset>28575</wp:posOffset>
            </wp:positionH>
            <wp:positionV relativeFrom="margin">
              <wp:posOffset>2075815</wp:posOffset>
            </wp:positionV>
            <wp:extent cx="4857750" cy="2447925"/>
            <wp:effectExtent l="0" t="0" r="19050" b="9525"/>
            <wp:wrapSquare wrapText="bothSides"/>
            <wp:docPr id="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 w:eastAsia="仿宋" w:hAnsi="仿宋"/>
          <w:sz w:val="32"/>
          <w:szCs w:val="32"/>
        </w:rPr>
        <w:t>20</w:t>
      </w:r>
      <w:r>
        <w:rPr>
          <w:rFonts w:ascii="仿宋" w:eastAsia="仿宋" w:hAnsi="仿宋" w:hint="eastAsia"/>
          <w:sz w:val="32"/>
          <w:szCs w:val="32"/>
        </w:rPr>
        <w:t>22年一般公共预算财政拨款支出335.1万元，主要用于以下方面</w:t>
      </w:r>
      <w:r>
        <w:rPr>
          <w:rFonts w:ascii="仿宋" w:eastAsia="仿宋" w:hAnsi="仿宋"/>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hint="eastAsia"/>
          <w:sz w:val="32"/>
          <w:szCs w:val="32"/>
        </w:rPr>
        <w:t>29.47万元，占8.79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自然资源海洋气象等支出</w:t>
      </w:r>
      <w:r>
        <w:rPr>
          <w:rFonts w:ascii="仿宋" w:eastAsia="仿宋" w:hAnsi="仿宋" w:hint="eastAsia"/>
          <w:sz w:val="32"/>
          <w:szCs w:val="32"/>
        </w:rPr>
        <w:t>281.33万元，占83.96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24.3万元，占7.25</w:t>
      </w:r>
      <w:r>
        <w:rPr>
          <w:rFonts w:ascii="仿宋" w:eastAsia="仿宋" w:hAnsi="仿宋"/>
          <w:sz w:val="32"/>
          <w:szCs w:val="32"/>
        </w:rPr>
        <w:t>%</w:t>
      </w:r>
      <w:r>
        <w:rPr>
          <w:rFonts w:ascii="仿宋" w:eastAsia="仿宋" w:hAnsi="仿宋" w:hint="eastAsia"/>
          <w:sz w:val="32"/>
          <w:szCs w:val="32"/>
        </w:rPr>
        <w:t>。</w:t>
      </w:r>
    </w:p>
    <w:p w:rsidR="006901B1" w:rsidRDefault="006901B1" w:rsidP="006901B1">
      <w:pPr>
        <w:spacing w:line="600" w:lineRule="exact"/>
        <w:rPr>
          <w:rFonts w:ascii="仿宋" w:eastAsia="仿宋" w:hAnsi="仿宋"/>
          <w:sz w:val="32"/>
          <w:szCs w:val="32"/>
        </w:rPr>
      </w:pPr>
    </w:p>
    <w:p w:rsidR="006901B1" w:rsidRDefault="006901B1" w:rsidP="006901B1">
      <w:pPr>
        <w:spacing w:line="600" w:lineRule="exact"/>
        <w:rPr>
          <w:rFonts w:ascii="仿宋" w:eastAsia="仿宋" w:hAnsi="仿宋"/>
          <w:sz w:val="32"/>
          <w:szCs w:val="32"/>
        </w:rPr>
      </w:pPr>
    </w:p>
    <w:p w:rsidR="006901B1" w:rsidRDefault="006901B1" w:rsidP="006901B1">
      <w:pPr>
        <w:spacing w:line="600" w:lineRule="exact"/>
        <w:rPr>
          <w:rFonts w:ascii="仿宋" w:eastAsia="仿宋" w:hAnsi="仿宋"/>
          <w:sz w:val="32"/>
          <w:szCs w:val="32"/>
        </w:rPr>
      </w:pPr>
    </w:p>
    <w:p w:rsidR="006901B1" w:rsidRDefault="006901B1" w:rsidP="006901B1">
      <w:pPr>
        <w:spacing w:line="600" w:lineRule="exact"/>
        <w:rPr>
          <w:rFonts w:ascii="仿宋" w:eastAsia="仿宋" w:hAnsi="仿宋"/>
          <w:sz w:val="32"/>
          <w:szCs w:val="32"/>
        </w:rPr>
      </w:pPr>
    </w:p>
    <w:p w:rsidR="006901B1" w:rsidRDefault="006901B1" w:rsidP="006901B1">
      <w:pPr>
        <w:spacing w:line="600" w:lineRule="exact"/>
        <w:rPr>
          <w:rFonts w:ascii="仿宋" w:eastAsia="仿宋" w:hAnsi="仿宋"/>
          <w:sz w:val="32"/>
          <w:szCs w:val="32"/>
        </w:rPr>
      </w:pPr>
    </w:p>
    <w:p w:rsidR="006901B1" w:rsidRDefault="006901B1" w:rsidP="006901B1">
      <w:pPr>
        <w:spacing w:line="600" w:lineRule="exact"/>
        <w:rPr>
          <w:rFonts w:ascii="仿宋" w:eastAsia="仿宋" w:hAnsi="仿宋"/>
          <w:sz w:val="32"/>
          <w:szCs w:val="32"/>
        </w:rPr>
      </w:pPr>
    </w:p>
    <w:p w:rsidR="006901B1" w:rsidRDefault="006901B1" w:rsidP="006901B1">
      <w:pPr>
        <w:spacing w:line="600" w:lineRule="exact"/>
        <w:rPr>
          <w:rFonts w:ascii="仿宋" w:eastAsia="仿宋" w:hAnsi="仿宋"/>
          <w:sz w:val="32"/>
          <w:szCs w:val="32"/>
        </w:rPr>
      </w:pPr>
    </w:p>
    <w:p w:rsidR="006901B1" w:rsidRPr="006901B1" w:rsidRDefault="006901B1" w:rsidP="006901B1">
      <w:pPr>
        <w:spacing w:line="600" w:lineRule="exact"/>
        <w:rPr>
          <w:rFonts w:ascii="仿宋" w:eastAsia="仿宋" w:hAnsi="仿宋"/>
          <w:sz w:val="32"/>
          <w:szCs w:val="32"/>
        </w:rPr>
      </w:pPr>
      <w:r>
        <w:rPr>
          <w:rFonts w:ascii="仿宋" w:eastAsia="仿宋" w:hAnsi="仿宋" w:hint="eastAsia"/>
          <w:sz w:val="32"/>
          <w:szCs w:val="32"/>
        </w:rPr>
        <w:t>（图6</w:t>
      </w:r>
      <w:r w:rsidR="003C085C">
        <w:rPr>
          <w:rFonts w:ascii="仿宋" w:eastAsia="仿宋" w:hAnsi="仿宋" w:hint="eastAsia"/>
          <w:sz w:val="32"/>
          <w:szCs w:val="32"/>
        </w:rPr>
        <w:t>：一般公共预算财政拨款支出决算结构）</w:t>
      </w:r>
    </w:p>
    <w:p w:rsidR="00464B39" w:rsidRDefault="00A35860">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464B39" w:rsidRDefault="00A35860">
      <w:pPr>
        <w:spacing w:line="600" w:lineRule="exact"/>
        <w:ind w:firstLineChars="200" w:firstLine="643"/>
        <w:outlineLvl w:val="2"/>
        <w:rPr>
          <w:rFonts w:ascii="仿宋" w:eastAsia="仿宋" w:hAnsi="仿宋"/>
          <w:sz w:val="32"/>
          <w:szCs w:val="32"/>
        </w:rPr>
      </w:pPr>
      <w:bookmarkStart w:id="31" w:name="_Toc15378460"/>
      <w:bookmarkStart w:id="32" w:name="_Toc15377444"/>
      <w:bookmarkStart w:id="33" w:name="_Toc15377213"/>
      <w:r>
        <w:rPr>
          <w:rFonts w:ascii="仿宋" w:eastAsia="仿宋" w:hAnsi="仿宋" w:hint="eastAsia"/>
          <w:b/>
          <w:sz w:val="32"/>
          <w:szCs w:val="32"/>
        </w:rPr>
        <w:t>2022年一般公共预算支出决算数为</w:t>
      </w:r>
      <w:r w:rsidR="002A0860">
        <w:rPr>
          <w:rFonts w:ascii="仿宋" w:eastAsia="仿宋" w:hAnsi="仿宋" w:hint="eastAsia"/>
          <w:b/>
          <w:sz w:val="32"/>
          <w:szCs w:val="32"/>
        </w:rPr>
        <w:t>335.1</w:t>
      </w:r>
      <w:r>
        <w:rPr>
          <w:rFonts w:ascii="仿宋" w:eastAsia="仿宋" w:hAnsi="仿宋" w:hint="eastAsia"/>
          <w:sz w:val="32"/>
          <w:szCs w:val="32"/>
        </w:rPr>
        <w:t>，</w:t>
      </w:r>
      <w:r>
        <w:rPr>
          <w:rStyle w:val="a7"/>
          <w:rFonts w:ascii="仿宋" w:eastAsia="仿宋" w:hAnsi="仿宋" w:hint="eastAsia"/>
          <w:bCs/>
          <w:sz w:val="32"/>
          <w:szCs w:val="32"/>
        </w:rPr>
        <w:t>完成预算</w:t>
      </w:r>
      <w:r w:rsidR="002A0860">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2A0860" w:rsidRPr="0021189E" w:rsidRDefault="002A0860" w:rsidP="002A0860">
      <w:pPr>
        <w:spacing w:line="600" w:lineRule="exact"/>
        <w:ind w:firstLineChars="200" w:firstLine="643"/>
        <w:rPr>
          <w:rStyle w:val="a7"/>
          <w:bCs/>
        </w:rPr>
      </w:pPr>
      <w:r>
        <w:rPr>
          <w:rStyle w:val="a7"/>
          <w:rFonts w:eastAsia="仿宋" w:hint="eastAsia"/>
          <w:bCs/>
          <w:color w:val="000000"/>
          <w:sz w:val="32"/>
          <w:szCs w:val="32"/>
        </w:rPr>
        <w:t>1</w:t>
      </w:r>
      <w:r>
        <w:rPr>
          <w:rStyle w:val="a7"/>
          <w:rFonts w:eastAsia="仿宋"/>
          <w:bCs/>
          <w:color w:val="000000"/>
          <w:sz w:val="32"/>
          <w:szCs w:val="32"/>
        </w:rPr>
        <w:t>.</w:t>
      </w:r>
      <w:r>
        <w:rPr>
          <w:rStyle w:val="a7"/>
          <w:rFonts w:eastAsia="仿宋"/>
          <w:bCs/>
          <w:color w:val="000000"/>
          <w:sz w:val="32"/>
          <w:szCs w:val="32"/>
        </w:rPr>
        <w:t>社会保障和就业支出（类）行政事业单位养老支出（款）事业单位离退休（项）：</w:t>
      </w:r>
      <w:r w:rsidRPr="0021189E">
        <w:rPr>
          <w:rStyle w:val="a7"/>
          <w:rFonts w:eastAsia="仿宋"/>
          <w:b w:val="0"/>
          <w:bCs/>
          <w:color w:val="000000"/>
          <w:sz w:val="32"/>
          <w:szCs w:val="32"/>
        </w:rPr>
        <w:t>支出决算为</w:t>
      </w:r>
      <w:r>
        <w:rPr>
          <w:rStyle w:val="a7"/>
          <w:rFonts w:eastAsia="仿宋" w:hint="eastAsia"/>
          <w:b w:val="0"/>
          <w:bCs/>
          <w:color w:val="000000"/>
          <w:sz w:val="32"/>
          <w:szCs w:val="32"/>
        </w:rPr>
        <w:t>7.02</w:t>
      </w:r>
      <w:r w:rsidRPr="0021189E">
        <w:rPr>
          <w:rStyle w:val="a7"/>
          <w:rFonts w:eastAsia="仿宋"/>
          <w:b w:val="0"/>
          <w:bCs/>
          <w:color w:val="000000"/>
          <w:sz w:val="32"/>
          <w:szCs w:val="32"/>
        </w:rPr>
        <w:t>万元，完成预算</w:t>
      </w:r>
      <w:r w:rsidRPr="0021189E">
        <w:rPr>
          <w:rStyle w:val="a7"/>
          <w:rFonts w:eastAsia="仿宋"/>
          <w:b w:val="0"/>
          <w:bCs/>
          <w:color w:val="000000"/>
          <w:sz w:val="32"/>
          <w:szCs w:val="32"/>
        </w:rPr>
        <w:t>100%</w:t>
      </w:r>
      <w:r>
        <w:rPr>
          <w:rStyle w:val="a7"/>
          <w:rFonts w:eastAsia="仿宋" w:hint="eastAsia"/>
          <w:b w:val="0"/>
          <w:bCs/>
          <w:color w:val="000000"/>
          <w:sz w:val="32"/>
          <w:szCs w:val="32"/>
        </w:rPr>
        <w:t>，决算数</w:t>
      </w:r>
      <w:r>
        <w:rPr>
          <w:rStyle w:val="a7"/>
          <w:rFonts w:ascii="仿宋" w:eastAsia="仿宋" w:hAnsi="仿宋" w:hint="eastAsia"/>
          <w:b w:val="0"/>
          <w:bCs/>
          <w:sz w:val="32"/>
          <w:szCs w:val="32"/>
        </w:rPr>
        <w:t>等于预算数</w:t>
      </w:r>
      <w:r w:rsidRPr="0021189E">
        <w:rPr>
          <w:rStyle w:val="a7"/>
          <w:rFonts w:eastAsia="仿宋"/>
          <w:b w:val="0"/>
          <w:bCs/>
          <w:color w:val="000000"/>
          <w:sz w:val="32"/>
          <w:szCs w:val="32"/>
        </w:rPr>
        <w:t>。</w:t>
      </w:r>
    </w:p>
    <w:p w:rsidR="002A0860" w:rsidRDefault="002A0860" w:rsidP="002A0860">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2</w:t>
      </w:r>
      <w:r>
        <w:rPr>
          <w:rStyle w:val="a7"/>
          <w:rFonts w:eastAsia="仿宋"/>
          <w:bCs/>
          <w:color w:val="000000"/>
          <w:sz w:val="32"/>
          <w:szCs w:val="32"/>
        </w:rPr>
        <w:t>社会保障和就业支出（类）行政事业单位养老支出（款）机关事业单位基本养老保险缴费支出（项）：</w:t>
      </w:r>
      <w:r w:rsidRPr="0021189E">
        <w:rPr>
          <w:rStyle w:val="a7"/>
          <w:rFonts w:eastAsia="仿宋"/>
          <w:b w:val="0"/>
          <w:bCs/>
          <w:color w:val="000000"/>
          <w:sz w:val="32"/>
          <w:szCs w:val="32"/>
        </w:rPr>
        <w:t>支出决算为</w:t>
      </w:r>
      <w:r>
        <w:rPr>
          <w:rStyle w:val="a7"/>
          <w:rFonts w:eastAsia="仿宋" w:hint="eastAsia"/>
          <w:b w:val="0"/>
          <w:bCs/>
          <w:color w:val="000000"/>
          <w:sz w:val="32"/>
          <w:szCs w:val="32"/>
        </w:rPr>
        <w:t>22.45</w:t>
      </w:r>
      <w:r w:rsidRPr="0021189E">
        <w:rPr>
          <w:rStyle w:val="a7"/>
          <w:rFonts w:eastAsia="仿宋"/>
          <w:b w:val="0"/>
          <w:bCs/>
          <w:color w:val="000000"/>
          <w:sz w:val="32"/>
          <w:szCs w:val="32"/>
        </w:rPr>
        <w:t>万元，完成预算</w:t>
      </w:r>
      <w:r w:rsidRPr="0021189E">
        <w:rPr>
          <w:rStyle w:val="a7"/>
          <w:rFonts w:eastAsia="仿宋"/>
          <w:b w:val="0"/>
          <w:bCs/>
          <w:color w:val="000000"/>
          <w:sz w:val="32"/>
          <w:szCs w:val="32"/>
        </w:rPr>
        <w:t>100%</w:t>
      </w:r>
      <w:r>
        <w:rPr>
          <w:rStyle w:val="a7"/>
          <w:rFonts w:eastAsia="仿宋" w:hint="eastAsia"/>
          <w:b w:val="0"/>
          <w:bCs/>
          <w:color w:val="000000"/>
          <w:sz w:val="32"/>
          <w:szCs w:val="32"/>
        </w:rPr>
        <w:t>，决算数</w:t>
      </w:r>
      <w:r>
        <w:rPr>
          <w:rStyle w:val="a7"/>
          <w:rFonts w:ascii="仿宋" w:eastAsia="仿宋" w:hAnsi="仿宋" w:hint="eastAsia"/>
          <w:b w:val="0"/>
          <w:bCs/>
          <w:sz w:val="32"/>
          <w:szCs w:val="32"/>
        </w:rPr>
        <w:t>等于预算数</w:t>
      </w:r>
      <w:r w:rsidRPr="0021189E">
        <w:rPr>
          <w:rStyle w:val="a7"/>
          <w:rFonts w:eastAsia="仿宋"/>
          <w:b w:val="0"/>
          <w:bCs/>
          <w:color w:val="000000"/>
          <w:sz w:val="32"/>
          <w:szCs w:val="32"/>
        </w:rPr>
        <w:t>。</w:t>
      </w:r>
    </w:p>
    <w:p w:rsidR="002A0860" w:rsidRDefault="002A0860" w:rsidP="002A0860">
      <w:pPr>
        <w:spacing w:line="600" w:lineRule="exact"/>
        <w:ind w:firstLineChars="200" w:firstLine="643"/>
        <w:rPr>
          <w:rFonts w:eastAsia="仿宋"/>
          <w:b/>
          <w:color w:val="000000"/>
          <w:sz w:val="32"/>
          <w:szCs w:val="32"/>
        </w:rPr>
      </w:pPr>
      <w:r>
        <w:rPr>
          <w:rStyle w:val="a7"/>
          <w:rFonts w:eastAsia="仿宋" w:hint="eastAsia"/>
          <w:bCs/>
          <w:color w:val="000000"/>
          <w:sz w:val="32"/>
          <w:szCs w:val="32"/>
        </w:rPr>
        <w:t>3</w:t>
      </w:r>
      <w:r>
        <w:rPr>
          <w:rStyle w:val="a7"/>
          <w:rFonts w:eastAsia="仿宋"/>
          <w:bCs/>
          <w:color w:val="000000"/>
          <w:sz w:val="32"/>
          <w:szCs w:val="32"/>
        </w:rPr>
        <w:t>.</w:t>
      </w:r>
      <w:r>
        <w:rPr>
          <w:rStyle w:val="a7"/>
          <w:rFonts w:eastAsia="仿宋"/>
          <w:bCs/>
          <w:color w:val="000000"/>
          <w:sz w:val="32"/>
          <w:szCs w:val="32"/>
        </w:rPr>
        <w:t>自然资源海洋气象等支出（类）自然资源事务（款）</w:t>
      </w:r>
      <w:r>
        <w:rPr>
          <w:rStyle w:val="a7"/>
          <w:rFonts w:eastAsia="仿宋"/>
          <w:bCs/>
          <w:color w:val="000000"/>
          <w:sz w:val="32"/>
          <w:szCs w:val="32"/>
        </w:rPr>
        <w:lastRenderedPageBreak/>
        <w:t>事业运行（项）：</w:t>
      </w:r>
      <w:r w:rsidRPr="0021189E">
        <w:rPr>
          <w:rStyle w:val="a7"/>
          <w:rFonts w:eastAsia="仿宋"/>
          <w:b w:val="0"/>
          <w:bCs/>
          <w:color w:val="000000"/>
          <w:sz w:val="32"/>
          <w:szCs w:val="32"/>
        </w:rPr>
        <w:t>支出决算为</w:t>
      </w:r>
      <w:r>
        <w:rPr>
          <w:rStyle w:val="a7"/>
          <w:rFonts w:eastAsia="仿宋" w:hint="eastAsia"/>
          <w:b w:val="0"/>
          <w:bCs/>
          <w:color w:val="000000"/>
          <w:sz w:val="32"/>
          <w:szCs w:val="32"/>
        </w:rPr>
        <w:t>257.97</w:t>
      </w:r>
      <w:r w:rsidRPr="0021189E">
        <w:rPr>
          <w:rStyle w:val="a7"/>
          <w:rFonts w:eastAsia="仿宋"/>
          <w:b w:val="0"/>
          <w:bCs/>
          <w:color w:val="000000"/>
          <w:sz w:val="32"/>
          <w:szCs w:val="32"/>
        </w:rPr>
        <w:t>万元，完成预算</w:t>
      </w:r>
      <w:r w:rsidRPr="0021189E">
        <w:rPr>
          <w:rStyle w:val="a7"/>
          <w:rFonts w:eastAsia="仿宋"/>
          <w:b w:val="0"/>
          <w:bCs/>
          <w:color w:val="000000"/>
          <w:sz w:val="32"/>
          <w:szCs w:val="32"/>
        </w:rPr>
        <w:t>100%</w:t>
      </w:r>
      <w:r>
        <w:rPr>
          <w:rStyle w:val="a7"/>
          <w:rFonts w:eastAsia="仿宋" w:hint="eastAsia"/>
          <w:b w:val="0"/>
          <w:bCs/>
          <w:color w:val="000000"/>
          <w:sz w:val="32"/>
          <w:szCs w:val="32"/>
        </w:rPr>
        <w:t>，决算数</w:t>
      </w:r>
      <w:r>
        <w:rPr>
          <w:rStyle w:val="a7"/>
          <w:rFonts w:ascii="仿宋" w:eastAsia="仿宋" w:hAnsi="仿宋" w:hint="eastAsia"/>
          <w:b w:val="0"/>
          <w:bCs/>
          <w:sz w:val="32"/>
          <w:szCs w:val="32"/>
        </w:rPr>
        <w:t>等于预算数</w:t>
      </w:r>
      <w:r w:rsidRPr="0021189E">
        <w:rPr>
          <w:rStyle w:val="a7"/>
          <w:rFonts w:eastAsia="仿宋"/>
          <w:b w:val="0"/>
          <w:bCs/>
          <w:color w:val="000000"/>
          <w:sz w:val="32"/>
          <w:szCs w:val="32"/>
        </w:rPr>
        <w:t>。</w:t>
      </w:r>
    </w:p>
    <w:p w:rsidR="002A0860" w:rsidRDefault="002A0860" w:rsidP="002A0860">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4</w:t>
      </w:r>
      <w:r>
        <w:rPr>
          <w:rStyle w:val="a7"/>
          <w:rFonts w:eastAsia="仿宋"/>
          <w:bCs/>
          <w:color w:val="000000"/>
          <w:sz w:val="32"/>
          <w:szCs w:val="32"/>
        </w:rPr>
        <w:t>.</w:t>
      </w:r>
      <w:r>
        <w:rPr>
          <w:rStyle w:val="a7"/>
          <w:rFonts w:eastAsia="仿宋"/>
          <w:bCs/>
          <w:color w:val="000000"/>
          <w:sz w:val="32"/>
          <w:szCs w:val="32"/>
        </w:rPr>
        <w:t>自然资源海洋气象等支出（类）自然资源事务（款）其他自然资源事务支出（项）：</w:t>
      </w:r>
      <w:r w:rsidRPr="0021189E">
        <w:rPr>
          <w:rStyle w:val="a7"/>
          <w:rFonts w:eastAsia="仿宋"/>
          <w:b w:val="0"/>
          <w:bCs/>
          <w:color w:val="000000"/>
          <w:sz w:val="32"/>
          <w:szCs w:val="32"/>
        </w:rPr>
        <w:t>支出决算为</w:t>
      </w:r>
      <w:r>
        <w:rPr>
          <w:rStyle w:val="a7"/>
          <w:rFonts w:eastAsia="仿宋" w:hint="eastAsia"/>
          <w:b w:val="0"/>
          <w:bCs/>
          <w:color w:val="000000"/>
          <w:sz w:val="32"/>
          <w:szCs w:val="32"/>
        </w:rPr>
        <w:t>23.35</w:t>
      </w:r>
      <w:r w:rsidRPr="0021189E">
        <w:rPr>
          <w:rStyle w:val="a7"/>
          <w:rFonts w:eastAsia="仿宋"/>
          <w:b w:val="0"/>
          <w:bCs/>
          <w:color w:val="000000"/>
          <w:sz w:val="32"/>
          <w:szCs w:val="32"/>
        </w:rPr>
        <w:t>万元，完成预算</w:t>
      </w:r>
      <w:r w:rsidRPr="0021189E">
        <w:rPr>
          <w:rStyle w:val="a7"/>
          <w:rFonts w:eastAsia="仿宋"/>
          <w:b w:val="0"/>
          <w:bCs/>
          <w:color w:val="000000"/>
          <w:sz w:val="32"/>
          <w:szCs w:val="32"/>
        </w:rPr>
        <w:t>100%</w:t>
      </w:r>
      <w:r>
        <w:rPr>
          <w:rStyle w:val="a7"/>
          <w:rFonts w:eastAsia="仿宋" w:hint="eastAsia"/>
          <w:b w:val="0"/>
          <w:bCs/>
          <w:color w:val="000000"/>
          <w:sz w:val="32"/>
          <w:szCs w:val="32"/>
        </w:rPr>
        <w:t>，决算数</w:t>
      </w:r>
      <w:r>
        <w:rPr>
          <w:rStyle w:val="a7"/>
          <w:rFonts w:ascii="仿宋" w:eastAsia="仿宋" w:hAnsi="仿宋" w:hint="eastAsia"/>
          <w:b w:val="0"/>
          <w:bCs/>
          <w:sz w:val="32"/>
          <w:szCs w:val="32"/>
        </w:rPr>
        <w:t>等于预算数</w:t>
      </w:r>
      <w:r w:rsidRPr="0021189E">
        <w:rPr>
          <w:rStyle w:val="a7"/>
          <w:rFonts w:eastAsia="仿宋"/>
          <w:b w:val="0"/>
          <w:bCs/>
          <w:color w:val="000000"/>
          <w:sz w:val="32"/>
          <w:szCs w:val="32"/>
        </w:rPr>
        <w:t>。</w:t>
      </w:r>
    </w:p>
    <w:p w:rsidR="00464B39" w:rsidRPr="006901B1" w:rsidRDefault="002A0860" w:rsidP="006901B1">
      <w:pPr>
        <w:spacing w:line="600" w:lineRule="exact"/>
        <w:ind w:firstLineChars="200" w:firstLine="643"/>
        <w:rPr>
          <w:rFonts w:eastAsia="仿宋"/>
          <w:bCs/>
          <w:color w:val="000000"/>
          <w:sz w:val="32"/>
          <w:szCs w:val="32"/>
        </w:rPr>
      </w:pPr>
      <w:r>
        <w:rPr>
          <w:rStyle w:val="a7"/>
          <w:rFonts w:eastAsia="仿宋" w:hint="eastAsia"/>
          <w:bCs/>
          <w:color w:val="000000"/>
          <w:sz w:val="32"/>
          <w:szCs w:val="32"/>
        </w:rPr>
        <w:t>5</w:t>
      </w:r>
      <w:r>
        <w:rPr>
          <w:rStyle w:val="a7"/>
          <w:rFonts w:eastAsia="仿宋"/>
          <w:bCs/>
          <w:color w:val="000000"/>
          <w:sz w:val="32"/>
          <w:szCs w:val="32"/>
        </w:rPr>
        <w:t>.</w:t>
      </w:r>
      <w:r>
        <w:rPr>
          <w:rFonts w:eastAsia="仿宋"/>
          <w:b/>
          <w:bCs/>
          <w:color w:val="000000" w:themeColor="text1"/>
          <w:sz w:val="32"/>
          <w:szCs w:val="32"/>
        </w:rPr>
        <w:t>住房保障支出</w:t>
      </w:r>
      <w:r>
        <w:rPr>
          <w:rStyle w:val="a7"/>
          <w:rFonts w:eastAsia="仿宋"/>
          <w:bCs/>
          <w:color w:val="000000"/>
          <w:sz w:val="32"/>
          <w:szCs w:val="32"/>
        </w:rPr>
        <w:t>（类）住房改革支出（款）住房公积金（项）</w:t>
      </w:r>
      <w:r>
        <w:rPr>
          <w:rStyle w:val="a7"/>
          <w:rFonts w:eastAsia="仿宋"/>
          <w:bCs/>
          <w:color w:val="000000"/>
          <w:sz w:val="32"/>
          <w:szCs w:val="32"/>
        </w:rPr>
        <w:t>:</w:t>
      </w:r>
      <w:r w:rsidRPr="0021189E">
        <w:rPr>
          <w:rStyle w:val="a7"/>
          <w:rFonts w:eastAsia="仿宋"/>
          <w:b w:val="0"/>
          <w:bCs/>
          <w:color w:val="000000"/>
          <w:sz w:val="32"/>
          <w:szCs w:val="32"/>
        </w:rPr>
        <w:t>支出决算为</w:t>
      </w:r>
      <w:r>
        <w:rPr>
          <w:rStyle w:val="a7"/>
          <w:rFonts w:eastAsia="仿宋" w:hint="eastAsia"/>
          <w:b w:val="0"/>
          <w:bCs/>
          <w:color w:val="000000"/>
          <w:sz w:val="32"/>
          <w:szCs w:val="32"/>
        </w:rPr>
        <w:t>24.3</w:t>
      </w:r>
      <w:r w:rsidRPr="0021189E">
        <w:rPr>
          <w:rStyle w:val="a7"/>
          <w:rFonts w:eastAsia="仿宋"/>
          <w:b w:val="0"/>
          <w:bCs/>
          <w:color w:val="000000"/>
          <w:sz w:val="32"/>
          <w:szCs w:val="32"/>
        </w:rPr>
        <w:t>万元，完成预算</w:t>
      </w:r>
      <w:r w:rsidRPr="0021189E">
        <w:rPr>
          <w:rStyle w:val="a7"/>
          <w:rFonts w:eastAsia="仿宋"/>
          <w:b w:val="0"/>
          <w:bCs/>
          <w:color w:val="000000"/>
          <w:sz w:val="32"/>
          <w:szCs w:val="32"/>
        </w:rPr>
        <w:t>100%</w:t>
      </w:r>
      <w:r>
        <w:rPr>
          <w:rStyle w:val="a7"/>
          <w:rFonts w:eastAsia="仿宋" w:hint="eastAsia"/>
          <w:b w:val="0"/>
          <w:bCs/>
          <w:color w:val="000000"/>
          <w:sz w:val="32"/>
          <w:szCs w:val="32"/>
        </w:rPr>
        <w:t>，决算数</w:t>
      </w:r>
      <w:r>
        <w:rPr>
          <w:rStyle w:val="a7"/>
          <w:rFonts w:ascii="仿宋" w:eastAsia="仿宋" w:hAnsi="仿宋" w:hint="eastAsia"/>
          <w:b w:val="0"/>
          <w:bCs/>
          <w:sz w:val="32"/>
          <w:szCs w:val="32"/>
        </w:rPr>
        <w:t>等于预算数</w:t>
      </w:r>
      <w:r w:rsidRPr="0021189E">
        <w:rPr>
          <w:rStyle w:val="a7"/>
          <w:rFonts w:eastAsia="仿宋"/>
          <w:b w:val="0"/>
          <w:bCs/>
          <w:color w:val="000000"/>
          <w:sz w:val="32"/>
          <w:szCs w:val="32"/>
        </w:rPr>
        <w:t>。</w:t>
      </w:r>
    </w:p>
    <w:p w:rsidR="00464B39" w:rsidRDefault="00A35860">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464B39" w:rsidRDefault="00A3586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sidR="00B5665D">
        <w:rPr>
          <w:rFonts w:ascii="仿宋" w:eastAsia="仿宋" w:hAnsi="仿宋" w:hint="eastAsia"/>
          <w:sz w:val="32"/>
          <w:szCs w:val="32"/>
        </w:rPr>
        <w:t>311.74</w:t>
      </w:r>
      <w:r>
        <w:rPr>
          <w:rFonts w:ascii="仿宋" w:eastAsia="仿宋" w:hAnsi="仿宋" w:hint="eastAsia"/>
          <w:sz w:val="32"/>
          <w:szCs w:val="32"/>
        </w:rPr>
        <w:t>万元，其中：</w:t>
      </w:r>
    </w:p>
    <w:p w:rsidR="00464B39" w:rsidRPr="006901B1" w:rsidRDefault="00A35860" w:rsidP="006901B1">
      <w:pPr>
        <w:spacing w:line="600" w:lineRule="exact"/>
        <w:ind w:firstLine="645"/>
        <w:rPr>
          <w:rFonts w:ascii="仿宋" w:eastAsia="仿宋" w:hAnsi="仿宋"/>
          <w:sz w:val="32"/>
          <w:szCs w:val="32"/>
        </w:rPr>
      </w:pPr>
      <w:r>
        <w:rPr>
          <w:rFonts w:ascii="仿宋" w:eastAsia="仿宋" w:hAnsi="仿宋" w:hint="eastAsia"/>
          <w:sz w:val="32"/>
          <w:szCs w:val="32"/>
        </w:rPr>
        <w:t>人员经费</w:t>
      </w:r>
      <w:r w:rsidR="00B5665D">
        <w:rPr>
          <w:rFonts w:ascii="仿宋" w:eastAsia="仿宋" w:hAnsi="仿宋" w:hint="eastAsia"/>
          <w:sz w:val="32"/>
          <w:szCs w:val="32"/>
        </w:rPr>
        <w:t>296.97</w:t>
      </w:r>
      <w:r>
        <w:rPr>
          <w:rFonts w:ascii="仿宋" w:eastAsia="仿宋" w:hAnsi="仿宋" w:hint="eastAsia"/>
          <w:sz w:val="32"/>
          <w:szCs w:val="32"/>
        </w:rPr>
        <w:t>万元，主要包括：基本工资、津贴补贴、绩效工资、机关事业单位基本养老保险缴费、其他社会保障缴费、其他工资福利支出、生活补助、医疗费补助、住房公积金等。</w:t>
      </w:r>
      <w:r>
        <w:rPr>
          <w:rFonts w:ascii="仿宋" w:eastAsia="仿宋" w:hAnsi="仿宋"/>
          <w:sz w:val="32"/>
          <w:szCs w:val="32"/>
        </w:rPr>
        <w:br/>
      </w:r>
      <w:r>
        <w:rPr>
          <w:rFonts w:ascii="仿宋" w:eastAsia="仿宋" w:hAnsi="仿宋" w:hint="eastAsia"/>
          <w:sz w:val="32"/>
          <w:szCs w:val="32"/>
        </w:rPr>
        <w:t xml:space="preserve">　　公用经费</w:t>
      </w:r>
      <w:r w:rsidR="00B5665D">
        <w:rPr>
          <w:rFonts w:ascii="仿宋" w:eastAsia="仿宋" w:hAnsi="仿宋" w:hint="eastAsia"/>
          <w:sz w:val="32"/>
          <w:szCs w:val="32"/>
        </w:rPr>
        <w:t>14.77</w:t>
      </w:r>
      <w:r>
        <w:rPr>
          <w:rFonts w:ascii="仿宋" w:eastAsia="仿宋" w:hAnsi="仿宋" w:hint="eastAsia"/>
          <w:sz w:val="32"/>
          <w:szCs w:val="32"/>
        </w:rPr>
        <w:t>万元，主要包括：办公费、水费、电费、邮电费、物业管理费、差旅费、租赁费、培训费、公务接待费、劳务费、工会经费、福利费、公务用车运行维护费、其他商品和服务支出等。</w:t>
      </w:r>
    </w:p>
    <w:p w:rsidR="00464B39" w:rsidRDefault="00A35860">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6"/>
      <w:bookmarkEnd w:id="37"/>
    </w:p>
    <w:p w:rsidR="00464B39" w:rsidRDefault="00A35860">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464B39" w:rsidRDefault="00A358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sidR="00BD0164">
        <w:rPr>
          <w:rFonts w:ascii="仿宋" w:eastAsia="仿宋" w:hAnsi="仿宋" w:hint="eastAsia"/>
          <w:sz w:val="32"/>
          <w:szCs w:val="32"/>
        </w:rPr>
        <w:t>1.82</w:t>
      </w:r>
      <w:r>
        <w:rPr>
          <w:rFonts w:ascii="仿宋" w:eastAsia="仿宋" w:hAnsi="仿宋" w:hint="eastAsia"/>
          <w:sz w:val="32"/>
          <w:szCs w:val="32"/>
        </w:rPr>
        <w:t>万元，完成预算</w:t>
      </w:r>
      <w:r w:rsidR="00BD016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，较上年增加</w:t>
      </w:r>
      <w:r w:rsidR="00BD0164">
        <w:rPr>
          <w:rFonts w:ascii="仿宋" w:eastAsia="仿宋" w:hAnsi="仿宋" w:hint="eastAsia"/>
          <w:sz w:val="32"/>
          <w:szCs w:val="32"/>
        </w:rPr>
        <w:t>1.16</w:t>
      </w:r>
      <w:r>
        <w:rPr>
          <w:rFonts w:ascii="仿宋" w:eastAsia="仿宋" w:hAnsi="仿宋" w:hint="eastAsia"/>
          <w:sz w:val="32"/>
          <w:szCs w:val="32"/>
        </w:rPr>
        <w:t>万元，增长</w:t>
      </w:r>
      <w:r w:rsidR="00BD0164">
        <w:rPr>
          <w:rFonts w:ascii="仿宋" w:eastAsia="仿宋" w:hAnsi="仿宋" w:hint="eastAsia"/>
          <w:sz w:val="32"/>
          <w:szCs w:val="32"/>
        </w:rPr>
        <w:t>175.75</w:t>
      </w:r>
      <w:r>
        <w:rPr>
          <w:rFonts w:ascii="仿宋" w:eastAsia="仿宋" w:hAnsi="仿宋" w:hint="eastAsia"/>
          <w:sz w:val="32"/>
          <w:szCs w:val="32"/>
        </w:rPr>
        <w:t>%</w:t>
      </w:r>
      <w:r w:rsidR="00BD0164">
        <w:rPr>
          <w:rFonts w:ascii="仿宋" w:eastAsia="仿宋" w:hAnsi="仿宋" w:hint="eastAsia"/>
          <w:sz w:val="32"/>
          <w:szCs w:val="32"/>
        </w:rPr>
        <w:t>。决</w:t>
      </w:r>
      <w:r w:rsidR="00BD0164">
        <w:rPr>
          <w:rFonts w:ascii="仿宋" w:eastAsia="仿宋" w:hAnsi="仿宋" w:hint="eastAsia"/>
          <w:sz w:val="32"/>
          <w:szCs w:val="32"/>
        </w:rPr>
        <w:lastRenderedPageBreak/>
        <w:t>算数</w:t>
      </w:r>
      <w:r>
        <w:rPr>
          <w:rFonts w:ascii="仿宋" w:eastAsia="仿宋" w:hAnsi="仿宋" w:hint="eastAsia"/>
          <w:sz w:val="32"/>
          <w:szCs w:val="32"/>
        </w:rPr>
        <w:t>与预算数持平。</w:t>
      </w:r>
    </w:p>
    <w:p w:rsidR="00464B39" w:rsidRDefault="00A35860">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6901B1" w:rsidRDefault="00A35860" w:rsidP="003C085C">
      <w:pPr>
        <w:tabs>
          <w:tab w:val="left" w:pos="7797"/>
        </w:tabs>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w:t>
      </w:r>
      <w:r w:rsidR="00BD0164">
        <w:rPr>
          <w:rFonts w:ascii="仿宋" w:eastAsia="仿宋" w:hAnsi="仿宋" w:hint="eastAsia"/>
          <w:sz w:val="32"/>
          <w:szCs w:val="32"/>
        </w:rPr>
        <w:t>0</w:t>
      </w:r>
      <w:r>
        <w:rPr>
          <w:rFonts w:ascii="仿宋" w:eastAsia="仿宋" w:hAnsi="仿宋" w:hint="eastAsia"/>
          <w:sz w:val="32"/>
          <w:szCs w:val="32"/>
        </w:rPr>
        <w:t>万元，占</w:t>
      </w:r>
      <w:r w:rsidR="00BD016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BD0164">
        <w:rPr>
          <w:rFonts w:ascii="仿宋" w:eastAsia="仿宋" w:hAnsi="仿宋" w:hint="eastAsia"/>
          <w:sz w:val="32"/>
          <w:szCs w:val="32"/>
        </w:rPr>
        <w:t>1.59</w:t>
      </w:r>
      <w:r>
        <w:rPr>
          <w:rFonts w:ascii="仿宋" w:eastAsia="仿宋" w:hAnsi="仿宋" w:hint="eastAsia"/>
          <w:sz w:val="32"/>
          <w:szCs w:val="32"/>
        </w:rPr>
        <w:t>万元，占</w:t>
      </w:r>
      <w:r w:rsidR="00BD0164">
        <w:rPr>
          <w:rFonts w:ascii="仿宋" w:eastAsia="仿宋" w:hAnsi="仿宋" w:hint="eastAsia"/>
          <w:sz w:val="32"/>
          <w:szCs w:val="32"/>
        </w:rPr>
        <w:t>87.36</w:t>
      </w:r>
      <w:r>
        <w:rPr>
          <w:rFonts w:ascii="仿宋" w:eastAsia="仿宋" w:hAnsi="仿宋"/>
          <w:sz w:val="32"/>
          <w:szCs w:val="32"/>
        </w:rPr>
        <w:t>%</w:t>
      </w:r>
      <w:r>
        <w:rPr>
          <w:rFonts w:ascii="仿宋" w:eastAsia="仿宋" w:hAnsi="仿宋" w:hint="eastAsia"/>
          <w:sz w:val="32"/>
          <w:szCs w:val="32"/>
        </w:rPr>
        <w:t>；公务接待费支出决算</w:t>
      </w:r>
      <w:r w:rsidR="00BD0164">
        <w:rPr>
          <w:rFonts w:ascii="仿宋" w:eastAsia="仿宋" w:hAnsi="仿宋" w:hint="eastAsia"/>
          <w:sz w:val="32"/>
          <w:szCs w:val="32"/>
        </w:rPr>
        <w:t>0.23</w:t>
      </w:r>
      <w:r>
        <w:rPr>
          <w:rFonts w:ascii="仿宋" w:eastAsia="仿宋" w:hAnsi="仿宋" w:hint="eastAsia"/>
          <w:sz w:val="32"/>
          <w:szCs w:val="32"/>
        </w:rPr>
        <w:t>万元，占</w:t>
      </w:r>
      <w:r w:rsidR="00BD0164">
        <w:rPr>
          <w:rFonts w:ascii="仿宋" w:eastAsia="仿宋" w:hAnsi="仿宋" w:hint="eastAsia"/>
          <w:sz w:val="32"/>
          <w:szCs w:val="32"/>
        </w:rPr>
        <w:t>12.64</w:t>
      </w:r>
      <w:r>
        <w:rPr>
          <w:rFonts w:ascii="仿宋" w:eastAsia="仿宋" w:hAnsi="仿宋"/>
          <w:sz w:val="32"/>
          <w:szCs w:val="32"/>
        </w:rPr>
        <w:t>%</w:t>
      </w:r>
      <w:r>
        <w:rPr>
          <w:rFonts w:ascii="仿宋" w:eastAsia="仿宋" w:hAnsi="仿宋" w:hint="eastAsia"/>
          <w:sz w:val="32"/>
          <w:szCs w:val="32"/>
        </w:rPr>
        <w:t>。具体情况如下：</w:t>
      </w:r>
      <w:r w:rsidR="006901B1">
        <w:rPr>
          <w:rFonts w:eastAsia="仿宋"/>
          <w:noProof/>
          <w:color w:val="000000"/>
          <w:sz w:val="32"/>
          <w:szCs w:val="32"/>
        </w:rPr>
        <w:drawing>
          <wp:anchor distT="0" distB="0" distL="114300" distR="114300" simplePos="0" relativeHeight="251669504" behindDoc="0" locked="0" layoutInCell="1" allowOverlap="1">
            <wp:simplePos x="0" y="0"/>
            <wp:positionH relativeFrom="margin">
              <wp:posOffset>228600</wp:posOffset>
            </wp:positionH>
            <wp:positionV relativeFrom="margin">
              <wp:posOffset>2447925</wp:posOffset>
            </wp:positionV>
            <wp:extent cx="4791075" cy="2457450"/>
            <wp:effectExtent l="0" t="0" r="0" b="0"/>
            <wp:wrapSquare wrapText="bothSides"/>
            <wp:docPr id="2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901B1" w:rsidRDefault="006901B1" w:rsidP="006901B1">
      <w:pPr>
        <w:spacing w:line="600" w:lineRule="exact"/>
        <w:ind w:firstLine="640"/>
        <w:rPr>
          <w:rFonts w:ascii="仿宋" w:eastAsia="仿宋" w:hAnsi="仿宋"/>
          <w:sz w:val="32"/>
          <w:szCs w:val="32"/>
        </w:rPr>
      </w:pPr>
      <w:r>
        <w:rPr>
          <w:rFonts w:ascii="仿宋" w:eastAsia="仿宋" w:hAnsi="仿宋" w:hint="eastAsia"/>
          <w:sz w:val="32"/>
          <w:szCs w:val="32"/>
        </w:rPr>
        <w:t>（图7</w:t>
      </w:r>
      <w:r w:rsidR="003C085C">
        <w:rPr>
          <w:rFonts w:ascii="仿宋" w:eastAsia="仿宋" w:hAnsi="仿宋" w:hint="eastAsia"/>
          <w:sz w:val="32"/>
          <w:szCs w:val="32"/>
        </w:rPr>
        <w:t>：“三公”经费财政拨款支出结构）</w:t>
      </w:r>
      <w:bookmarkStart w:id="40" w:name="_GoBack"/>
      <w:bookmarkEnd w:id="40"/>
    </w:p>
    <w:p w:rsidR="00464B39" w:rsidRDefault="00A3586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BD0164">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BD0164">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BD0164">
        <w:rPr>
          <w:rFonts w:ascii="仿宋_GB2312" w:eastAsia="仿宋_GB2312" w:hint="eastAsia"/>
          <w:sz w:val="32"/>
          <w:szCs w:val="32"/>
        </w:rPr>
        <w:t>0</w:t>
      </w:r>
      <w:r>
        <w:rPr>
          <w:rFonts w:ascii="仿宋_GB2312" w:eastAsia="仿宋_GB2312" w:hint="eastAsia"/>
          <w:sz w:val="32"/>
          <w:szCs w:val="32"/>
        </w:rPr>
        <w:t>次，出国（境）</w:t>
      </w:r>
      <w:r w:rsidR="00BD0164">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21年增加</w:t>
      </w:r>
      <w:r>
        <w:rPr>
          <w:rFonts w:ascii="仿宋_GB2312" w:eastAsia="仿宋_GB2312"/>
          <w:sz w:val="32"/>
          <w:szCs w:val="32"/>
        </w:rPr>
        <w:t>/</w:t>
      </w:r>
      <w:r>
        <w:rPr>
          <w:rFonts w:ascii="仿宋_GB2312" w:eastAsia="仿宋_GB2312" w:hint="eastAsia"/>
          <w:sz w:val="32"/>
          <w:szCs w:val="32"/>
        </w:rPr>
        <w:t>减少</w:t>
      </w:r>
      <w:r w:rsidR="00BD0164">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sidR="00BD0164">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464B39" w:rsidRDefault="00A35860">
      <w:pPr>
        <w:spacing w:line="600" w:lineRule="exact"/>
        <w:ind w:firstLine="640"/>
        <w:rPr>
          <w:rFonts w:ascii="仿宋_GB2312" w:eastAsia="仿宋_GB2312"/>
          <w:sz w:val="32"/>
          <w:szCs w:val="32"/>
        </w:rPr>
      </w:pPr>
      <w:r>
        <w:rPr>
          <w:rFonts w:ascii="仿宋_GB2312" w:eastAsia="仿宋_GB2312" w:hint="eastAsia"/>
          <w:sz w:val="32"/>
          <w:szCs w:val="32"/>
        </w:rPr>
        <w:t>开支内容包括：</w:t>
      </w:r>
      <w:r w:rsidR="00BD0164">
        <w:rPr>
          <w:rFonts w:ascii="仿宋_GB2312" w:eastAsia="仿宋_GB2312" w:hint="eastAsia"/>
          <w:sz w:val="32"/>
          <w:szCs w:val="32"/>
        </w:rPr>
        <w:t>无</w:t>
      </w:r>
    </w:p>
    <w:p w:rsidR="005C5070" w:rsidRDefault="00A35860" w:rsidP="005C5070">
      <w:pPr>
        <w:pStyle w:val="Default"/>
        <w:spacing w:before="93"/>
        <w:ind w:firstLine="640"/>
        <w:rPr>
          <w:rFonts w:ascii="Times New Roman" w:eastAsia="仿宋_GB2312" w:cs="Times New Roman"/>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BD0164">
        <w:rPr>
          <w:rFonts w:ascii="仿宋_GB2312" w:eastAsia="仿宋_GB2312" w:hint="eastAsia"/>
          <w:sz w:val="32"/>
          <w:szCs w:val="32"/>
        </w:rPr>
        <w:t>1.59</w:t>
      </w:r>
      <w:r>
        <w:rPr>
          <w:rFonts w:ascii="仿宋_GB2312" w:eastAsia="仿宋_GB2312" w:hint="eastAsia"/>
          <w:sz w:val="32"/>
          <w:szCs w:val="32"/>
        </w:rPr>
        <w:t>万元,</w:t>
      </w:r>
      <w:r>
        <w:rPr>
          <w:rStyle w:val="a7"/>
          <w:rFonts w:hAnsi="仿宋" w:hint="eastAsia"/>
          <w:b w:val="0"/>
          <w:bCs/>
          <w:sz w:val="32"/>
          <w:szCs w:val="32"/>
        </w:rPr>
        <w:t>完成预算</w:t>
      </w:r>
      <w:r w:rsidR="00BD0164">
        <w:rPr>
          <w:rStyle w:val="a7"/>
          <w:rFonts w:hAnsi="仿宋" w:hint="eastAsia"/>
          <w:b w:val="0"/>
          <w:bCs/>
          <w:sz w:val="32"/>
          <w:szCs w:val="32"/>
        </w:rPr>
        <w:t>100</w:t>
      </w:r>
      <w:r>
        <w:rPr>
          <w:rStyle w:val="a7"/>
          <w:rFonts w:hAnsi="仿宋"/>
          <w:b w:val="0"/>
          <w:bCs/>
          <w:sz w:val="32"/>
          <w:szCs w:val="32"/>
        </w:rPr>
        <w:t>%</w:t>
      </w:r>
      <w:r>
        <w:rPr>
          <w:rStyle w:val="a7"/>
          <w:rFonts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21年增加</w:t>
      </w:r>
      <w:r w:rsidR="00BD0164">
        <w:rPr>
          <w:rFonts w:ascii="仿宋_GB2312" w:eastAsia="仿宋_GB2312" w:hint="eastAsia"/>
          <w:sz w:val="32"/>
          <w:szCs w:val="32"/>
        </w:rPr>
        <w:t>0.93</w:t>
      </w:r>
      <w:r>
        <w:rPr>
          <w:rFonts w:ascii="仿宋_GB2312" w:eastAsia="仿宋_GB2312" w:hint="eastAsia"/>
          <w:sz w:val="32"/>
          <w:szCs w:val="32"/>
        </w:rPr>
        <w:t>万元，增长</w:t>
      </w:r>
      <w:r w:rsidR="00BD0164">
        <w:rPr>
          <w:rFonts w:ascii="仿宋_GB2312" w:eastAsia="仿宋_GB2312" w:hint="eastAsia"/>
          <w:sz w:val="32"/>
          <w:szCs w:val="32"/>
        </w:rPr>
        <w:t>140.91</w:t>
      </w:r>
      <w:r>
        <w:rPr>
          <w:rFonts w:ascii="仿宋_GB2312" w:eastAsia="仿宋_GB2312"/>
          <w:sz w:val="32"/>
          <w:szCs w:val="32"/>
        </w:rPr>
        <w:t>%</w:t>
      </w:r>
      <w:r>
        <w:rPr>
          <w:rFonts w:ascii="仿宋_GB2312" w:eastAsia="仿宋_GB2312" w:hint="eastAsia"/>
          <w:sz w:val="32"/>
          <w:szCs w:val="32"/>
        </w:rPr>
        <w:t>。主要原因是</w:t>
      </w:r>
      <w:r w:rsidR="005C5070">
        <w:rPr>
          <w:rFonts w:ascii="Times New Roman" w:eastAsia="仿宋_GB2312" w:cs="Times New Roman" w:hint="eastAsia"/>
          <w:sz w:val="32"/>
          <w:szCs w:val="32"/>
        </w:rPr>
        <w:t>一是</w:t>
      </w:r>
      <w:r w:rsidR="005C5070">
        <w:rPr>
          <w:rFonts w:ascii="Times New Roman" w:eastAsia="仿宋_GB2312" w:cs="Times New Roman"/>
          <w:sz w:val="32"/>
          <w:szCs w:val="32"/>
        </w:rPr>
        <w:t>2019</w:t>
      </w:r>
      <w:r w:rsidR="005C5070">
        <w:rPr>
          <w:rFonts w:ascii="Times New Roman" w:eastAsia="仿宋_GB2312" w:cs="Times New Roman" w:hint="eastAsia"/>
          <w:sz w:val="32"/>
          <w:szCs w:val="32"/>
        </w:rPr>
        <w:t>年机构改革以来，省厅高度重视各地市州国土空间总体规划和乡村国土空间规划的编制，上级技术部门和管理部门来单位调研指导</w:t>
      </w:r>
      <w:r w:rsidR="005C5070">
        <w:rPr>
          <w:rFonts w:ascii="Times New Roman" w:eastAsia="仿宋_GB2312" w:cs="Times New Roman" w:hint="eastAsia"/>
          <w:sz w:val="32"/>
          <w:szCs w:val="32"/>
        </w:rPr>
        <w:lastRenderedPageBreak/>
        <w:t>的机会也增多，接待费有所增加；二是公务用车</w:t>
      </w:r>
      <w:r w:rsidR="005C5070">
        <w:rPr>
          <w:rFonts w:ascii="Times New Roman" w:eastAsia="仿宋_GB2312" w:cs="Times New Roman" w:hint="eastAsia"/>
          <w:sz w:val="32"/>
          <w:szCs w:val="32"/>
        </w:rPr>
        <w:t>2014</w:t>
      </w:r>
      <w:r w:rsidR="005C5070">
        <w:rPr>
          <w:rFonts w:ascii="Times New Roman" w:eastAsia="仿宋_GB2312" w:cs="Times New Roman" w:hint="eastAsia"/>
          <w:sz w:val="32"/>
          <w:szCs w:val="32"/>
        </w:rPr>
        <w:t>年购入，随着车龄的增加，车辆磨损及折旧也增加，维修费用也有增加；三是本年度汽油价格猛涨，公务出勤增多，公务用车加油费较以往年度有所增加。</w:t>
      </w:r>
    </w:p>
    <w:p w:rsidR="00464B39" w:rsidRDefault="00A35860" w:rsidP="005C5070">
      <w:pPr>
        <w:spacing w:line="600" w:lineRule="exact"/>
        <w:ind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BD0164">
        <w:rPr>
          <w:rFonts w:ascii="仿宋_GB2312" w:eastAsia="仿宋_GB2312" w:hint="eastAsia"/>
          <w:sz w:val="32"/>
          <w:szCs w:val="32"/>
        </w:rPr>
        <w:t>0</w:t>
      </w:r>
      <w:r>
        <w:rPr>
          <w:rFonts w:ascii="仿宋_GB2312" w:eastAsia="仿宋_GB2312" w:hint="eastAsia"/>
          <w:sz w:val="32"/>
          <w:szCs w:val="32"/>
        </w:rPr>
        <w:t>万元。全年按规定更新购置公务用车</w:t>
      </w:r>
      <w:r w:rsidR="00BD0164">
        <w:rPr>
          <w:rFonts w:ascii="仿宋_GB2312" w:eastAsia="仿宋_GB2312" w:hint="eastAsia"/>
          <w:sz w:val="32"/>
          <w:szCs w:val="32"/>
        </w:rPr>
        <w:t>0</w:t>
      </w:r>
      <w:r>
        <w:rPr>
          <w:rFonts w:ascii="仿宋_GB2312" w:eastAsia="仿宋_GB2312" w:hint="eastAsia"/>
          <w:sz w:val="32"/>
          <w:szCs w:val="32"/>
        </w:rPr>
        <w:t>辆，其中：轿车</w:t>
      </w:r>
      <w:r w:rsidR="00BD0164">
        <w:rPr>
          <w:rFonts w:ascii="仿宋_GB2312" w:eastAsia="仿宋_GB2312" w:hint="eastAsia"/>
          <w:sz w:val="32"/>
          <w:szCs w:val="32"/>
        </w:rPr>
        <w:t>0</w:t>
      </w:r>
      <w:r>
        <w:rPr>
          <w:rFonts w:ascii="仿宋_GB2312" w:eastAsia="仿宋_GB2312" w:hint="eastAsia"/>
          <w:sz w:val="32"/>
          <w:szCs w:val="32"/>
        </w:rPr>
        <w:t>辆、金额</w:t>
      </w:r>
      <w:r w:rsidR="00BD0164">
        <w:rPr>
          <w:rFonts w:ascii="仿宋_GB2312" w:eastAsia="仿宋_GB2312" w:hint="eastAsia"/>
          <w:sz w:val="32"/>
          <w:szCs w:val="32"/>
        </w:rPr>
        <w:t>0</w:t>
      </w:r>
      <w:r>
        <w:rPr>
          <w:rFonts w:ascii="仿宋_GB2312" w:eastAsia="仿宋_GB2312" w:hint="eastAsia"/>
          <w:sz w:val="32"/>
          <w:szCs w:val="32"/>
        </w:rPr>
        <w:t>万元，越野车</w:t>
      </w:r>
      <w:r w:rsidR="00BD0164">
        <w:rPr>
          <w:rFonts w:ascii="仿宋_GB2312" w:eastAsia="仿宋_GB2312" w:hint="eastAsia"/>
          <w:sz w:val="32"/>
          <w:szCs w:val="32"/>
        </w:rPr>
        <w:t>0</w:t>
      </w:r>
      <w:r>
        <w:rPr>
          <w:rFonts w:ascii="仿宋_GB2312" w:eastAsia="仿宋_GB2312" w:hint="eastAsia"/>
          <w:sz w:val="32"/>
          <w:szCs w:val="32"/>
        </w:rPr>
        <w:t>辆、金额</w:t>
      </w:r>
      <w:r w:rsidR="00BD0164">
        <w:rPr>
          <w:rFonts w:ascii="仿宋_GB2312" w:eastAsia="仿宋_GB2312" w:hint="eastAsia"/>
          <w:sz w:val="32"/>
          <w:szCs w:val="32"/>
        </w:rPr>
        <w:t>0</w:t>
      </w:r>
      <w:r>
        <w:rPr>
          <w:rFonts w:ascii="仿宋_GB2312" w:eastAsia="仿宋_GB2312" w:hint="eastAsia"/>
          <w:sz w:val="32"/>
          <w:szCs w:val="32"/>
        </w:rPr>
        <w:t>万元，载客汽车</w:t>
      </w:r>
      <w:r w:rsidR="00BD0164">
        <w:rPr>
          <w:rFonts w:ascii="仿宋_GB2312" w:eastAsia="仿宋_GB2312" w:hint="eastAsia"/>
          <w:sz w:val="32"/>
          <w:szCs w:val="32"/>
        </w:rPr>
        <w:t>0</w:t>
      </w:r>
      <w:r>
        <w:rPr>
          <w:rFonts w:ascii="仿宋_GB2312" w:eastAsia="仿宋_GB2312" w:hint="eastAsia"/>
          <w:sz w:val="32"/>
          <w:szCs w:val="32"/>
        </w:rPr>
        <w:t>辆、金额</w:t>
      </w:r>
      <w:r w:rsidR="00BD0164">
        <w:rPr>
          <w:rFonts w:ascii="仿宋_GB2312" w:eastAsia="仿宋_GB2312" w:hint="eastAsia"/>
          <w:sz w:val="32"/>
          <w:szCs w:val="32"/>
        </w:rPr>
        <w:t>0</w:t>
      </w:r>
      <w:r>
        <w:rPr>
          <w:rFonts w:ascii="仿宋_GB2312" w:eastAsia="仿宋_GB2312" w:hint="eastAsia"/>
          <w:sz w:val="32"/>
          <w:szCs w:val="32"/>
        </w:rPr>
        <w:t>万元，</w:t>
      </w:r>
      <w:r w:rsidR="00BD0164">
        <w:rPr>
          <w:rFonts w:ascii="仿宋_GB2312" w:eastAsia="仿宋_GB2312" w:hint="eastAsia"/>
          <w:sz w:val="32"/>
          <w:szCs w:val="32"/>
        </w:rPr>
        <w:t>无支出</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w:t>
      </w:r>
      <w:r w:rsidR="005C5070">
        <w:rPr>
          <w:rFonts w:ascii="仿宋_GB2312" w:eastAsia="仿宋_GB2312" w:hint="eastAsia"/>
          <w:sz w:val="32"/>
          <w:szCs w:val="32"/>
        </w:rPr>
        <w:t>1</w:t>
      </w:r>
      <w:r>
        <w:rPr>
          <w:rFonts w:ascii="仿宋_GB2312" w:eastAsia="仿宋_GB2312" w:hint="eastAsia"/>
          <w:sz w:val="32"/>
          <w:szCs w:val="32"/>
        </w:rPr>
        <w:t>辆，其中：轿车</w:t>
      </w:r>
      <w:r w:rsidR="005C5070">
        <w:rPr>
          <w:rFonts w:ascii="仿宋_GB2312" w:eastAsia="仿宋_GB2312" w:hint="eastAsia"/>
          <w:sz w:val="32"/>
          <w:szCs w:val="32"/>
        </w:rPr>
        <w:t>1</w:t>
      </w:r>
      <w:r>
        <w:rPr>
          <w:rFonts w:ascii="仿宋_GB2312" w:eastAsia="仿宋_GB2312" w:hint="eastAsia"/>
          <w:sz w:val="32"/>
          <w:szCs w:val="32"/>
        </w:rPr>
        <w:t>辆、越野车</w:t>
      </w:r>
      <w:r w:rsidR="005C5070">
        <w:rPr>
          <w:rFonts w:ascii="仿宋_GB2312" w:eastAsia="仿宋_GB2312" w:hint="eastAsia"/>
          <w:sz w:val="32"/>
          <w:szCs w:val="32"/>
        </w:rPr>
        <w:t>0</w:t>
      </w:r>
      <w:r>
        <w:rPr>
          <w:rFonts w:ascii="仿宋_GB2312" w:eastAsia="仿宋_GB2312" w:hint="eastAsia"/>
          <w:sz w:val="32"/>
          <w:szCs w:val="32"/>
        </w:rPr>
        <w:t>辆、载客汽车</w:t>
      </w:r>
      <w:r w:rsidR="005C5070">
        <w:rPr>
          <w:rFonts w:ascii="仿宋_GB2312" w:eastAsia="仿宋_GB2312" w:hint="eastAsia"/>
          <w:sz w:val="32"/>
          <w:szCs w:val="32"/>
        </w:rPr>
        <w:t>0</w:t>
      </w:r>
      <w:r>
        <w:rPr>
          <w:rFonts w:ascii="仿宋_GB2312" w:eastAsia="仿宋_GB2312" w:hint="eastAsia"/>
          <w:sz w:val="32"/>
          <w:szCs w:val="32"/>
        </w:rPr>
        <w:t>辆。</w:t>
      </w:r>
    </w:p>
    <w:p w:rsidR="00464B39" w:rsidRDefault="00A3586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BD0164">
        <w:rPr>
          <w:rFonts w:ascii="仿宋_GB2312" w:eastAsia="仿宋_GB2312" w:hint="eastAsia"/>
          <w:sz w:val="32"/>
          <w:szCs w:val="32"/>
        </w:rPr>
        <w:t>1.59</w:t>
      </w:r>
      <w:r>
        <w:rPr>
          <w:rFonts w:ascii="仿宋_GB2312" w:eastAsia="仿宋_GB2312" w:hint="eastAsia"/>
          <w:sz w:val="32"/>
          <w:szCs w:val="32"/>
        </w:rPr>
        <w:t>万元。主要用于</w:t>
      </w:r>
      <w:r w:rsidR="005C5070">
        <w:rPr>
          <w:rFonts w:ascii="仿宋_GB2312" w:eastAsia="仿宋_GB2312" w:hint="eastAsia"/>
          <w:sz w:val="32"/>
          <w:szCs w:val="32"/>
        </w:rPr>
        <w:t>开展国土空间规划公务工作增加</w:t>
      </w:r>
      <w:r>
        <w:rPr>
          <w:rFonts w:ascii="仿宋_GB2312" w:eastAsia="仿宋_GB2312" w:hint="eastAsia"/>
          <w:sz w:val="32"/>
          <w:szCs w:val="32"/>
        </w:rPr>
        <w:t>等所需的公务用车燃料费、维修费、过路过桥费、保险费等支出。</w:t>
      </w:r>
    </w:p>
    <w:p w:rsidR="00464B39" w:rsidRPr="005C5070" w:rsidRDefault="00A35860" w:rsidP="005C5070">
      <w:pPr>
        <w:pStyle w:val="Default"/>
        <w:spacing w:before="93"/>
        <w:ind w:firstLine="640"/>
        <w:rPr>
          <w:rFonts w:ascii="Times New Roman" w:eastAsia="仿宋_GB2312" w:cs="Times New Roman"/>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BD0164">
        <w:rPr>
          <w:rFonts w:ascii="仿宋_GB2312" w:eastAsia="仿宋_GB2312" w:hint="eastAsia"/>
          <w:sz w:val="32"/>
          <w:szCs w:val="32"/>
        </w:rPr>
        <w:t>0.23</w:t>
      </w:r>
      <w:r>
        <w:rPr>
          <w:rFonts w:ascii="仿宋_GB2312" w:eastAsia="仿宋_GB2312" w:hint="eastAsia"/>
          <w:sz w:val="32"/>
          <w:szCs w:val="32"/>
        </w:rPr>
        <w:t>万元，</w:t>
      </w:r>
      <w:r>
        <w:rPr>
          <w:rStyle w:val="a7"/>
          <w:rFonts w:hAnsi="仿宋" w:hint="eastAsia"/>
          <w:b w:val="0"/>
          <w:bCs/>
          <w:sz w:val="32"/>
          <w:szCs w:val="32"/>
        </w:rPr>
        <w:t>完成预算</w:t>
      </w:r>
      <w:r w:rsidR="005C5070">
        <w:rPr>
          <w:rStyle w:val="a7"/>
          <w:rFonts w:hAnsi="仿宋" w:hint="eastAsia"/>
          <w:b w:val="0"/>
          <w:bCs/>
          <w:sz w:val="32"/>
          <w:szCs w:val="32"/>
        </w:rPr>
        <w:t>100</w:t>
      </w:r>
      <w:r>
        <w:rPr>
          <w:rStyle w:val="a7"/>
          <w:rFonts w:hAnsi="仿宋"/>
          <w:b w:val="0"/>
          <w:bCs/>
          <w:sz w:val="32"/>
          <w:szCs w:val="32"/>
        </w:rPr>
        <w:t>%</w:t>
      </w:r>
      <w:r>
        <w:rPr>
          <w:rStyle w:val="a7"/>
          <w:rFonts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21年增加</w:t>
      </w:r>
      <w:r w:rsidR="005C5070">
        <w:rPr>
          <w:rFonts w:ascii="仿宋_GB2312" w:eastAsia="仿宋_GB2312" w:hint="eastAsia"/>
          <w:sz w:val="32"/>
          <w:szCs w:val="32"/>
        </w:rPr>
        <w:t>0.2</w:t>
      </w:r>
      <w:r w:rsidR="00322582">
        <w:rPr>
          <w:rFonts w:ascii="仿宋_GB2312" w:eastAsia="仿宋_GB2312" w:hint="eastAsia"/>
          <w:sz w:val="32"/>
          <w:szCs w:val="32"/>
        </w:rPr>
        <w:t>3</w:t>
      </w:r>
      <w:r>
        <w:rPr>
          <w:rFonts w:ascii="仿宋_GB2312" w:eastAsia="仿宋_GB2312" w:hint="eastAsia"/>
          <w:sz w:val="32"/>
          <w:szCs w:val="32"/>
        </w:rPr>
        <w:t>万元，增长</w:t>
      </w:r>
      <w:r w:rsidR="005C5070">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sidR="005C5070">
        <w:rPr>
          <w:rFonts w:ascii="Times New Roman" w:eastAsia="仿宋_GB2312" w:cs="Times New Roman" w:hint="eastAsia"/>
          <w:sz w:val="32"/>
          <w:szCs w:val="32"/>
        </w:rPr>
        <w:t>一是</w:t>
      </w:r>
      <w:r w:rsidR="005C5070">
        <w:rPr>
          <w:rFonts w:ascii="Times New Roman" w:eastAsia="仿宋_GB2312" w:cs="Times New Roman"/>
          <w:sz w:val="32"/>
          <w:szCs w:val="32"/>
        </w:rPr>
        <w:t>2019</w:t>
      </w:r>
      <w:r w:rsidR="005C5070">
        <w:rPr>
          <w:rFonts w:ascii="Times New Roman" w:eastAsia="仿宋_GB2312" w:cs="Times New Roman" w:hint="eastAsia"/>
          <w:sz w:val="32"/>
          <w:szCs w:val="32"/>
        </w:rPr>
        <w:t>年机构改革以来，省厅高度重视各地市州国土空间总体规划和乡村国土空间规划的编制，上级技术部门和管理部门来单位调研指导的机会也增多，接待费有所增加；二是公务用车</w:t>
      </w:r>
      <w:r w:rsidR="005C5070">
        <w:rPr>
          <w:rFonts w:ascii="Times New Roman" w:eastAsia="仿宋_GB2312" w:cs="Times New Roman" w:hint="eastAsia"/>
          <w:sz w:val="32"/>
          <w:szCs w:val="32"/>
        </w:rPr>
        <w:t>2014</w:t>
      </w:r>
      <w:r w:rsidR="005C5070">
        <w:rPr>
          <w:rFonts w:ascii="Times New Roman" w:eastAsia="仿宋_GB2312" w:cs="Times New Roman" w:hint="eastAsia"/>
          <w:sz w:val="32"/>
          <w:szCs w:val="32"/>
        </w:rPr>
        <w:t>年购入，随着车龄的增加，车辆磨损及折旧也增加，维修费用也有增加；三是本年度汽油价格猛涨，公务出勤增多，公务用车加油费较以往年度有所增加</w:t>
      </w:r>
      <w:r>
        <w:rPr>
          <w:rFonts w:ascii="仿宋_GB2312" w:eastAsia="仿宋_GB2312" w:hint="eastAsia"/>
          <w:sz w:val="32"/>
          <w:szCs w:val="32"/>
        </w:rPr>
        <w:t>。其中：</w:t>
      </w:r>
    </w:p>
    <w:p w:rsidR="00464B39" w:rsidRPr="005C5070" w:rsidRDefault="00A35860">
      <w:pPr>
        <w:spacing w:line="600" w:lineRule="exact"/>
        <w:ind w:firstLine="640"/>
        <w:rPr>
          <w:rFonts w:ascii="仿宋_GB2312" w:eastAsia="仿宋_GB2312"/>
          <w:color w:val="FF0000"/>
          <w:sz w:val="32"/>
          <w:szCs w:val="32"/>
        </w:rPr>
      </w:pPr>
      <w:r>
        <w:rPr>
          <w:rFonts w:ascii="仿宋" w:eastAsia="仿宋" w:hAnsi="仿宋" w:hint="eastAsia"/>
          <w:b/>
          <w:sz w:val="32"/>
          <w:szCs w:val="32"/>
        </w:rPr>
        <w:t>国内公务接待支出</w:t>
      </w:r>
      <w:r w:rsidR="005C5070">
        <w:rPr>
          <w:rFonts w:ascii="仿宋" w:eastAsia="仿宋" w:hAnsi="仿宋" w:hint="eastAsia"/>
          <w:sz w:val="32"/>
          <w:szCs w:val="32"/>
        </w:rPr>
        <w:t>0.23</w:t>
      </w:r>
      <w:r>
        <w:rPr>
          <w:rFonts w:ascii="仿宋_GB2312" w:eastAsia="仿宋_GB2312" w:hint="eastAsia"/>
          <w:sz w:val="32"/>
          <w:szCs w:val="32"/>
        </w:rPr>
        <w:t>万元，主要用于</w:t>
      </w:r>
      <w:r w:rsidR="005C5070">
        <w:rPr>
          <w:rFonts w:eastAsia="仿宋_GB2312" w:hint="eastAsia"/>
          <w:sz w:val="32"/>
          <w:szCs w:val="32"/>
        </w:rPr>
        <w:t>接待上级技术部门和管理部门来单位调研指导</w:t>
      </w:r>
      <w:r>
        <w:rPr>
          <w:rFonts w:ascii="仿宋_GB2312" w:eastAsia="仿宋_GB2312" w:hint="eastAsia"/>
          <w:sz w:val="32"/>
          <w:szCs w:val="32"/>
        </w:rPr>
        <w:t>用餐费等。国内公务接待</w:t>
      </w:r>
      <w:r w:rsidR="005C5070" w:rsidRPr="006901B1">
        <w:rPr>
          <w:rFonts w:ascii="仿宋_GB2312" w:eastAsia="仿宋_GB2312" w:hint="eastAsia"/>
          <w:sz w:val="32"/>
          <w:szCs w:val="32"/>
        </w:rPr>
        <w:t>2</w:t>
      </w:r>
      <w:r w:rsidRPr="006901B1">
        <w:rPr>
          <w:rFonts w:ascii="仿宋_GB2312" w:eastAsia="仿宋_GB2312" w:hint="eastAsia"/>
          <w:sz w:val="32"/>
          <w:szCs w:val="32"/>
        </w:rPr>
        <w:lastRenderedPageBreak/>
        <w:t>批次，</w:t>
      </w:r>
      <w:r w:rsidR="006901B1" w:rsidRPr="006901B1">
        <w:rPr>
          <w:rFonts w:ascii="仿宋_GB2312" w:eastAsia="仿宋_GB2312" w:hint="eastAsia"/>
          <w:sz w:val="32"/>
          <w:szCs w:val="32"/>
        </w:rPr>
        <w:t>13</w:t>
      </w:r>
      <w:r w:rsidRPr="006901B1">
        <w:rPr>
          <w:rFonts w:ascii="仿宋_GB2312" w:eastAsia="仿宋_GB2312" w:hint="eastAsia"/>
          <w:sz w:val="32"/>
          <w:szCs w:val="32"/>
        </w:rPr>
        <w:t>人次（不包括陪同人员），共计支出</w:t>
      </w:r>
      <w:r w:rsidR="006901B1" w:rsidRPr="006901B1">
        <w:rPr>
          <w:rFonts w:ascii="仿宋_GB2312" w:eastAsia="仿宋_GB2312" w:hint="eastAsia"/>
          <w:sz w:val="32"/>
          <w:szCs w:val="32"/>
        </w:rPr>
        <w:t>0.23</w:t>
      </w:r>
      <w:r w:rsidRPr="006901B1">
        <w:rPr>
          <w:rFonts w:ascii="仿宋_GB2312" w:eastAsia="仿宋_GB2312" w:hint="eastAsia"/>
          <w:sz w:val="32"/>
          <w:szCs w:val="32"/>
        </w:rPr>
        <w:t>万元，具体内容包括：</w:t>
      </w:r>
      <w:r w:rsidR="00797450">
        <w:rPr>
          <w:rFonts w:ascii="仿宋_GB2312" w:eastAsia="仿宋_GB2312" w:hint="eastAsia"/>
          <w:sz w:val="32"/>
          <w:szCs w:val="32"/>
        </w:rPr>
        <w:t>接待省国土空间规划研究院来攀枝花开展调研工作一行8人接待餐费0.14万元，接待省国土空间规划研究院来攀枝花调研科技下乡工作一行5人接待餐费0.09万元。</w:t>
      </w:r>
    </w:p>
    <w:p w:rsidR="00464B39" w:rsidRPr="006901B1" w:rsidRDefault="00A35860" w:rsidP="006901B1">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5C5070">
        <w:rPr>
          <w:rFonts w:ascii="仿宋" w:eastAsia="仿宋" w:hAnsi="仿宋" w:hint="eastAsia"/>
          <w:sz w:val="32"/>
          <w:szCs w:val="32"/>
        </w:rPr>
        <w:t>0</w:t>
      </w:r>
      <w:r>
        <w:rPr>
          <w:rFonts w:ascii="仿宋_GB2312" w:eastAsia="仿宋_GB2312" w:hint="eastAsia"/>
          <w:sz w:val="32"/>
          <w:szCs w:val="32"/>
        </w:rPr>
        <w:t>万元，</w:t>
      </w:r>
      <w:r w:rsidR="005C5070">
        <w:rPr>
          <w:rFonts w:ascii="仿宋_GB2312" w:eastAsia="仿宋_GB2312" w:hint="eastAsia"/>
          <w:sz w:val="32"/>
          <w:szCs w:val="32"/>
        </w:rPr>
        <w:t>无外事接待</w:t>
      </w:r>
      <w:r>
        <w:rPr>
          <w:rFonts w:ascii="仿宋_GB2312" w:eastAsia="仿宋_GB2312" w:hint="eastAsia"/>
          <w:sz w:val="32"/>
          <w:szCs w:val="32"/>
        </w:rPr>
        <w:t>。外事接待</w:t>
      </w:r>
      <w:r w:rsidR="005C5070">
        <w:rPr>
          <w:rFonts w:ascii="仿宋_GB2312" w:eastAsia="仿宋_GB2312" w:hint="eastAsia"/>
          <w:sz w:val="32"/>
          <w:szCs w:val="32"/>
        </w:rPr>
        <w:t>0</w:t>
      </w:r>
      <w:r>
        <w:rPr>
          <w:rFonts w:ascii="仿宋_GB2312" w:eastAsia="仿宋_GB2312" w:hint="eastAsia"/>
          <w:sz w:val="32"/>
          <w:szCs w:val="32"/>
        </w:rPr>
        <w:t>批次，</w:t>
      </w:r>
      <w:r w:rsidR="005C5070">
        <w:rPr>
          <w:rFonts w:ascii="仿宋_GB2312" w:eastAsia="仿宋_GB2312" w:hint="eastAsia"/>
          <w:sz w:val="32"/>
          <w:szCs w:val="32"/>
        </w:rPr>
        <w:t>0</w:t>
      </w:r>
      <w:r>
        <w:rPr>
          <w:rFonts w:ascii="仿宋_GB2312" w:eastAsia="仿宋_GB2312" w:hint="eastAsia"/>
          <w:sz w:val="32"/>
          <w:szCs w:val="32"/>
        </w:rPr>
        <w:t>人次（不包括陪同人员），共计支出</w:t>
      </w:r>
      <w:r w:rsidR="005C5070">
        <w:rPr>
          <w:rFonts w:ascii="仿宋_GB2312" w:eastAsia="仿宋_GB2312" w:hint="eastAsia"/>
          <w:sz w:val="32"/>
          <w:szCs w:val="32"/>
        </w:rPr>
        <w:t>0</w:t>
      </w:r>
      <w:r>
        <w:rPr>
          <w:rFonts w:ascii="仿宋_GB2312" w:eastAsia="仿宋_GB2312" w:hint="eastAsia"/>
          <w:sz w:val="32"/>
          <w:szCs w:val="32"/>
        </w:rPr>
        <w:t>万元。</w:t>
      </w:r>
      <w:bookmarkStart w:id="41" w:name="_Toc15377218"/>
      <w:bookmarkStart w:id="42" w:name="_Toc15396610"/>
    </w:p>
    <w:p w:rsidR="00464B39" w:rsidRDefault="00A35860">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464B39" w:rsidRDefault="00A35860" w:rsidP="006901B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sidR="00AE58FB">
        <w:rPr>
          <w:rFonts w:ascii="仿宋_GB2312" w:eastAsia="仿宋_GB2312" w:hint="eastAsia"/>
          <w:sz w:val="32"/>
          <w:szCs w:val="32"/>
        </w:rPr>
        <w:t>0万元</w:t>
      </w:r>
      <w:r>
        <w:rPr>
          <w:rFonts w:ascii="仿宋_GB2312" w:eastAsia="仿宋_GB2312" w:hint="eastAsia"/>
          <w:sz w:val="32"/>
          <w:szCs w:val="32"/>
        </w:rPr>
        <w:t>。</w:t>
      </w:r>
    </w:p>
    <w:p w:rsidR="00464B39" w:rsidRDefault="00A35860">
      <w:pPr>
        <w:numPr>
          <w:ilvl w:val="0"/>
          <w:numId w:val="3"/>
        </w:numPr>
        <w:spacing w:line="600" w:lineRule="exact"/>
        <w:ind w:firstLine="640"/>
        <w:outlineLvl w:val="1"/>
        <w:rPr>
          <w:rStyle w:val="2Char"/>
          <w:rFonts w:ascii="黑体" w:eastAsia="黑体" w:hAnsi="黑体"/>
          <w:b w:val="0"/>
        </w:rPr>
      </w:pPr>
      <w:bookmarkStart w:id="43" w:name="_Toc15396611"/>
      <w:bookmarkStart w:id="44" w:name="_Toc15377219"/>
      <w:r>
        <w:rPr>
          <w:rStyle w:val="2Char"/>
          <w:rFonts w:ascii="黑体" w:eastAsia="黑体" w:hAnsi="黑体" w:hint="eastAsia"/>
          <w:b w:val="0"/>
        </w:rPr>
        <w:t>国有资本经营预算支出决算情况说明</w:t>
      </w:r>
      <w:bookmarkEnd w:id="43"/>
      <w:bookmarkEnd w:id="44"/>
    </w:p>
    <w:p w:rsidR="00464B39" w:rsidRPr="006901B1" w:rsidRDefault="00A35860" w:rsidP="006901B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sidR="00AE58FB">
        <w:rPr>
          <w:rFonts w:ascii="仿宋_GB2312" w:eastAsia="仿宋_GB2312" w:hint="eastAsia"/>
          <w:sz w:val="32"/>
          <w:szCs w:val="32"/>
        </w:rPr>
        <w:t>0万元</w:t>
      </w:r>
      <w:r w:rsidR="000E46DA">
        <w:rPr>
          <w:rFonts w:ascii="仿宋_GB2312" w:eastAsia="仿宋_GB2312" w:hint="eastAsia"/>
          <w:sz w:val="32"/>
          <w:szCs w:val="32"/>
        </w:rPr>
        <w:t>。</w:t>
      </w:r>
    </w:p>
    <w:p w:rsidR="00464B39" w:rsidRDefault="00A35860">
      <w:pPr>
        <w:numPr>
          <w:ilvl w:val="0"/>
          <w:numId w:val="3"/>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464B39" w:rsidRDefault="00A35860">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464B39" w:rsidRDefault="00A3586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5C5070">
        <w:rPr>
          <w:rFonts w:ascii="仿宋_GB2312" w:eastAsia="仿宋_GB2312" w:hint="eastAsia"/>
          <w:sz w:val="32"/>
          <w:szCs w:val="32"/>
        </w:rPr>
        <w:t>市国土空间规划编制研究中心</w:t>
      </w:r>
      <w:r>
        <w:rPr>
          <w:rFonts w:ascii="仿宋_GB2312" w:eastAsia="仿宋_GB2312" w:hint="eastAsia"/>
          <w:sz w:val="32"/>
          <w:szCs w:val="32"/>
        </w:rPr>
        <w:t>机关运行经费支出</w:t>
      </w:r>
      <w:r w:rsidR="005C5070">
        <w:rPr>
          <w:rFonts w:ascii="仿宋_GB2312" w:eastAsia="仿宋_GB2312" w:hint="eastAsia"/>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21年决算数持平</w:t>
      </w:r>
      <w:r w:rsidR="00322582">
        <w:rPr>
          <w:rFonts w:ascii="仿宋_GB2312" w:eastAsia="仿宋_GB2312" w:hint="eastAsia"/>
          <w:sz w:val="32"/>
          <w:szCs w:val="32"/>
        </w:rPr>
        <w:t>，市国土空间规划编制研究中心为事业单位，无机关运行经费支出</w:t>
      </w:r>
      <w:r>
        <w:rPr>
          <w:rFonts w:ascii="仿宋_GB2312" w:eastAsia="仿宋_GB2312" w:hint="eastAsia"/>
          <w:sz w:val="32"/>
          <w:szCs w:val="32"/>
        </w:rPr>
        <w:t>。</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464B39" w:rsidRDefault="00A3586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5C5070">
        <w:rPr>
          <w:rFonts w:ascii="仿宋_GB2312" w:eastAsia="仿宋_GB2312" w:hint="eastAsia"/>
          <w:sz w:val="32"/>
          <w:szCs w:val="32"/>
        </w:rPr>
        <w:t>市国土空间规划编制研究中心</w:t>
      </w:r>
      <w:r>
        <w:rPr>
          <w:rFonts w:ascii="仿宋_GB2312" w:eastAsia="仿宋_GB2312" w:hint="eastAsia"/>
          <w:sz w:val="32"/>
          <w:szCs w:val="32"/>
        </w:rPr>
        <w:t>政府采购支出总额</w:t>
      </w:r>
      <w:r w:rsidR="005C5070">
        <w:rPr>
          <w:rFonts w:ascii="仿宋_GB2312" w:eastAsia="仿宋_GB2312" w:hint="eastAsia"/>
          <w:sz w:val="32"/>
          <w:szCs w:val="32"/>
        </w:rPr>
        <w:t>0</w:t>
      </w:r>
      <w:r>
        <w:rPr>
          <w:rFonts w:ascii="仿宋_GB2312" w:eastAsia="仿宋_GB2312" w:hint="eastAsia"/>
          <w:sz w:val="32"/>
          <w:szCs w:val="32"/>
        </w:rPr>
        <w:t>万元，其中：政府采购货物支出</w:t>
      </w:r>
      <w:r w:rsidR="005C5070">
        <w:rPr>
          <w:rFonts w:ascii="仿宋_GB2312" w:eastAsia="仿宋_GB2312" w:hint="eastAsia"/>
          <w:sz w:val="32"/>
          <w:szCs w:val="32"/>
        </w:rPr>
        <w:t>0</w:t>
      </w:r>
      <w:r>
        <w:rPr>
          <w:rFonts w:ascii="仿宋_GB2312" w:eastAsia="仿宋_GB2312" w:hint="eastAsia"/>
          <w:sz w:val="32"/>
          <w:szCs w:val="32"/>
        </w:rPr>
        <w:t>万元、政府采购工程支出</w:t>
      </w:r>
      <w:r w:rsidR="005C5070">
        <w:rPr>
          <w:rFonts w:ascii="仿宋_GB2312" w:eastAsia="仿宋_GB2312" w:hint="eastAsia"/>
          <w:sz w:val="32"/>
          <w:szCs w:val="32"/>
        </w:rPr>
        <w:t>0</w:t>
      </w:r>
      <w:r>
        <w:rPr>
          <w:rFonts w:ascii="仿宋_GB2312" w:eastAsia="仿宋_GB2312" w:hint="eastAsia"/>
          <w:sz w:val="32"/>
          <w:szCs w:val="32"/>
        </w:rPr>
        <w:t>万元、政府采购服务支出</w:t>
      </w:r>
      <w:r w:rsidR="005C5070">
        <w:rPr>
          <w:rFonts w:ascii="仿宋_GB2312" w:eastAsia="仿宋_GB2312" w:hint="eastAsia"/>
          <w:sz w:val="32"/>
          <w:szCs w:val="32"/>
        </w:rPr>
        <w:t>0</w:t>
      </w:r>
      <w:r>
        <w:rPr>
          <w:rFonts w:ascii="仿宋_GB2312" w:eastAsia="仿宋_GB2312" w:hint="eastAsia"/>
          <w:sz w:val="32"/>
          <w:szCs w:val="32"/>
        </w:rPr>
        <w:t>万元。</w:t>
      </w:r>
      <w:r w:rsidR="005C5070">
        <w:rPr>
          <w:rFonts w:ascii="仿宋_GB2312" w:eastAsia="仿宋_GB2312" w:hint="eastAsia"/>
          <w:sz w:val="32"/>
          <w:szCs w:val="32"/>
        </w:rPr>
        <w:t>无政府采购支出</w:t>
      </w:r>
      <w:r>
        <w:rPr>
          <w:rFonts w:ascii="仿宋_GB2312" w:eastAsia="仿宋_GB2312" w:hint="eastAsia"/>
          <w:sz w:val="32"/>
          <w:szCs w:val="32"/>
        </w:rPr>
        <w:t>。授予中小企业合同金额</w:t>
      </w:r>
      <w:r w:rsidR="005C5070">
        <w:rPr>
          <w:rFonts w:ascii="仿宋_GB2312" w:eastAsia="仿宋_GB2312" w:hint="eastAsia"/>
          <w:sz w:val="32"/>
          <w:szCs w:val="32"/>
        </w:rPr>
        <w:t>0</w:t>
      </w:r>
      <w:r>
        <w:rPr>
          <w:rFonts w:ascii="仿宋_GB2312" w:eastAsia="仿宋_GB2312" w:hint="eastAsia"/>
          <w:sz w:val="32"/>
          <w:szCs w:val="32"/>
        </w:rPr>
        <w:t>万元，占政府采购支出总额的</w:t>
      </w:r>
      <w:r w:rsidR="005C5070">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sidR="005C5070">
        <w:rPr>
          <w:rFonts w:ascii="仿宋_GB2312" w:eastAsia="仿宋_GB2312" w:hint="eastAsia"/>
          <w:sz w:val="32"/>
          <w:szCs w:val="32"/>
        </w:rPr>
        <w:t>0</w:t>
      </w:r>
      <w:r>
        <w:rPr>
          <w:rFonts w:ascii="仿宋_GB2312" w:eastAsia="仿宋_GB2312" w:hint="eastAsia"/>
          <w:sz w:val="32"/>
          <w:szCs w:val="32"/>
        </w:rPr>
        <w:t>万元，占政府采购支出总额的</w:t>
      </w:r>
      <w:r w:rsidR="005C5070">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lastRenderedPageBreak/>
        <w:t>（三）国有资产占有使用情况</w:t>
      </w:r>
      <w:bookmarkEnd w:id="49"/>
    </w:p>
    <w:p w:rsidR="00464B39" w:rsidRDefault="00A3586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5C5070">
        <w:rPr>
          <w:rFonts w:ascii="仿宋_GB2312" w:eastAsia="仿宋_GB2312" w:hint="eastAsia"/>
          <w:sz w:val="32"/>
          <w:szCs w:val="32"/>
        </w:rPr>
        <w:t>市国土空间规划编制研究中心</w:t>
      </w:r>
      <w:r>
        <w:rPr>
          <w:rFonts w:ascii="仿宋_GB2312" w:eastAsia="仿宋_GB2312" w:hint="eastAsia"/>
          <w:sz w:val="32"/>
          <w:szCs w:val="32"/>
        </w:rPr>
        <w:t>共有车辆</w:t>
      </w:r>
      <w:r w:rsidR="005C5070">
        <w:rPr>
          <w:rFonts w:ascii="仿宋_GB2312" w:eastAsia="仿宋_GB2312" w:hint="eastAsia"/>
          <w:sz w:val="32"/>
          <w:szCs w:val="32"/>
        </w:rPr>
        <w:t>1</w:t>
      </w:r>
      <w:r>
        <w:rPr>
          <w:rFonts w:ascii="仿宋_GB2312" w:eastAsia="仿宋_GB2312" w:hint="eastAsia"/>
          <w:sz w:val="32"/>
          <w:szCs w:val="32"/>
        </w:rPr>
        <w:t>辆，其中：主要领导干部用车</w:t>
      </w:r>
      <w:r w:rsidR="005C5070">
        <w:rPr>
          <w:rFonts w:ascii="仿宋_GB2312" w:eastAsia="仿宋_GB2312" w:hint="eastAsia"/>
          <w:sz w:val="32"/>
          <w:szCs w:val="32"/>
        </w:rPr>
        <w:t>0</w:t>
      </w:r>
      <w:r>
        <w:rPr>
          <w:rFonts w:ascii="仿宋_GB2312" w:eastAsia="仿宋_GB2312" w:hint="eastAsia"/>
          <w:sz w:val="32"/>
          <w:szCs w:val="32"/>
        </w:rPr>
        <w:t>辆、机要通信用车</w:t>
      </w:r>
      <w:r w:rsidR="005C5070">
        <w:rPr>
          <w:rFonts w:ascii="仿宋_GB2312" w:eastAsia="仿宋_GB2312" w:hint="eastAsia"/>
          <w:sz w:val="32"/>
          <w:szCs w:val="32"/>
        </w:rPr>
        <w:t>0</w:t>
      </w:r>
      <w:r>
        <w:rPr>
          <w:rFonts w:ascii="仿宋_GB2312" w:eastAsia="仿宋_GB2312" w:hint="eastAsia"/>
          <w:sz w:val="32"/>
          <w:szCs w:val="32"/>
        </w:rPr>
        <w:t>辆、应急保障用车</w:t>
      </w:r>
      <w:r w:rsidR="005C5070">
        <w:rPr>
          <w:rFonts w:ascii="仿宋_GB2312" w:eastAsia="仿宋_GB2312" w:hint="eastAsia"/>
          <w:sz w:val="32"/>
          <w:szCs w:val="32"/>
        </w:rPr>
        <w:t>0</w:t>
      </w:r>
      <w:r>
        <w:rPr>
          <w:rFonts w:ascii="仿宋_GB2312" w:eastAsia="仿宋_GB2312" w:hint="eastAsia"/>
          <w:sz w:val="32"/>
          <w:szCs w:val="32"/>
        </w:rPr>
        <w:t>辆、其他用车</w:t>
      </w:r>
      <w:r w:rsidR="005C5070">
        <w:rPr>
          <w:rFonts w:ascii="仿宋_GB2312" w:eastAsia="仿宋_GB2312" w:hint="eastAsia"/>
          <w:sz w:val="32"/>
          <w:szCs w:val="32"/>
        </w:rPr>
        <w:t>1</w:t>
      </w:r>
      <w:r>
        <w:rPr>
          <w:rFonts w:ascii="仿宋_GB2312" w:eastAsia="仿宋_GB2312" w:hint="eastAsia"/>
          <w:sz w:val="32"/>
          <w:szCs w:val="32"/>
        </w:rPr>
        <w:t>辆，其他用车主要是用于</w:t>
      </w:r>
      <w:r w:rsidR="005C5070">
        <w:rPr>
          <w:rFonts w:ascii="仿宋_GB2312" w:eastAsia="仿宋_GB2312" w:hint="eastAsia"/>
          <w:sz w:val="32"/>
          <w:szCs w:val="32"/>
        </w:rPr>
        <w:t>开展</w:t>
      </w:r>
      <w:r w:rsidR="005C5070">
        <w:rPr>
          <w:rFonts w:eastAsia="仿宋_GB2312" w:hint="eastAsia"/>
          <w:sz w:val="32"/>
          <w:szCs w:val="32"/>
        </w:rPr>
        <w:t>国土空间总体规划和乡村国土空间规划的编制</w:t>
      </w:r>
      <w:r w:rsidR="0068612E">
        <w:rPr>
          <w:rFonts w:eastAsia="仿宋_GB2312" w:hint="eastAsia"/>
          <w:sz w:val="32"/>
          <w:szCs w:val="32"/>
        </w:rPr>
        <w:t>工作</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w:t>
      </w:r>
      <w:r w:rsidR="0068612E">
        <w:rPr>
          <w:rFonts w:ascii="仿宋_GB2312" w:eastAsia="仿宋_GB2312" w:hint="eastAsia"/>
          <w:sz w:val="32"/>
          <w:szCs w:val="32"/>
        </w:rPr>
        <w:t>0</w:t>
      </w:r>
      <w:r>
        <w:rPr>
          <w:rFonts w:ascii="仿宋_GB2312" w:eastAsia="仿宋_GB2312" w:hint="eastAsia"/>
          <w:sz w:val="32"/>
          <w:szCs w:val="32"/>
        </w:rPr>
        <w:t>台（套）。</w:t>
      </w:r>
    </w:p>
    <w:p w:rsidR="00464B39" w:rsidRDefault="00A3586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464B39" w:rsidRDefault="00A35860">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w:t>
      </w:r>
      <w:r w:rsidR="0068612E" w:rsidRPr="00033778">
        <w:rPr>
          <w:rFonts w:hAnsi="仿宋_GB2312" w:cs="仿宋_GB2312" w:hint="eastAsia"/>
          <w:sz w:val="32"/>
          <w:szCs w:val="32"/>
        </w:rPr>
        <w:t>带薪年休假经费（行政）</w:t>
      </w:r>
      <w:r w:rsidR="0068612E">
        <w:rPr>
          <w:rFonts w:hAnsi="仿宋_GB2312" w:cs="仿宋_GB2312" w:hint="eastAsia"/>
          <w:sz w:val="32"/>
          <w:szCs w:val="32"/>
        </w:rPr>
        <w:t>、</w:t>
      </w:r>
      <w:r w:rsidR="0068612E" w:rsidRPr="00033778">
        <w:rPr>
          <w:rFonts w:hAnsi="仿宋_GB2312" w:cs="仿宋_GB2312" w:hint="eastAsia"/>
          <w:sz w:val="32"/>
          <w:szCs w:val="32"/>
        </w:rPr>
        <w:t>住房公积金（行政）</w:t>
      </w:r>
      <w:r w:rsidR="0068612E">
        <w:rPr>
          <w:rFonts w:hAnsi="仿宋_GB2312" w:cs="仿宋_GB2312" w:hint="eastAsia"/>
          <w:sz w:val="32"/>
          <w:szCs w:val="32"/>
        </w:rPr>
        <w:t>、</w:t>
      </w:r>
      <w:r w:rsidR="0068612E" w:rsidRPr="00033778">
        <w:rPr>
          <w:rFonts w:hAnsi="仿宋_GB2312" w:cs="仿宋_GB2312" w:hint="eastAsia"/>
          <w:sz w:val="32"/>
          <w:szCs w:val="32"/>
        </w:rPr>
        <w:t>基本医疗保险（行政）</w:t>
      </w:r>
      <w:r w:rsidR="0068612E">
        <w:rPr>
          <w:rFonts w:hAnsi="仿宋_GB2312" w:cs="仿宋_GB2312" w:hint="eastAsia"/>
          <w:sz w:val="32"/>
          <w:szCs w:val="32"/>
        </w:rPr>
        <w:t>、</w:t>
      </w:r>
      <w:r w:rsidR="0068612E" w:rsidRPr="00033778">
        <w:rPr>
          <w:rFonts w:hAnsi="仿宋_GB2312" w:cs="仿宋_GB2312" w:hint="eastAsia"/>
          <w:sz w:val="32"/>
          <w:szCs w:val="32"/>
        </w:rPr>
        <w:t>基本养老保险（行政）</w:t>
      </w:r>
      <w:r>
        <w:rPr>
          <w:rFonts w:hAnsi="仿宋_GB2312" w:cs="仿宋_GB2312" w:hint="eastAsia"/>
          <w:sz w:val="32"/>
          <w:szCs w:val="32"/>
        </w:rPr>
        <w:t>项目等</w:t>
      </w:r>
      <w:r w:rsidR="0068612E">
        <w:rPr>
          <w:rFonts w:hAnsi="仿宋_GB2312" w:cs="仿宋_GB2312" w:hint="eastAsia"/>
          <w:sz w:val="32"/>
          <w:szCs w:val="32"/>
        </w:rPr>
        <w:t>16</w:t>
      </w:r>
      <w:r>
        <w:rPr>
          <w:rFonts w:hAnsi="仿宋_GB2312" w:cs="仿宋_GB2312" w:hint="eastAsia"/>
          <w:sz w:val="32"/>
          <w:szCs w:val="32"/>
        </w:rPr>
        <w:t>个项目开展了预算事前绩效评估，对</w:t>
      </w:r>
      <w:r w:rsidR="0068612E">
        <w:rPr>
          <w:rFonts w:hAnsi="仿宋_GB2312" w:cs="仿宋_GB2312" w:hint="eastAsia"/>
          <w:sz w:val="32"/>
          <w:szCs w:val="32"/>
        </w:rPr>
        <w:t>16</w:t>
      </w:r>
      <w:r>
        <w:rPr>
          <w:rFonts w:hAnsi="仿宋_GB2312" w:cs="仿宋_GB2312" w:hint="eastAsia"/>
          <w:sz w:val="32"/>
          <w:szCs w:val="32"/>
        </w:rPr>
        <w:t>个项目编制了绩效目标，预算执行过程中，选取</w:t>
      </w:r>
      <w:r w:rsidR="0068612E">
        <w:rPr>
          <w:rFonts w:hAnsi="仿宋_GB2312" w:cs="仿宋_GB2312" w:hint="eastAsia"/>
          <w:sz w:val="32"/>
          <w:szCs w:val="32"/>
        </w:rPr>
        <w:t>16</w:t>
      </w:r>
      <w:r>
        <w:rPr>
          <w:rFonts w:hAnsi="仿宋_GB2312" w:cs="仿宋_GB2312" w:hint="eastAsia"/>
          <w:sz w:val="32"/>
          <w:szCs w:val="32"/>
        </w:rPr>
        <w:t>个项目开展绩效监控，组织对</w:t>
      </w:r>
      <w:r w:rsidR="0068612E">
        <w:rPr>
          <w:rFonts w:hAnsi="仿宋_GB2312" w:cs="仿宋_GB2312" w:hint="eastAsia"/>
          <w:sz w:val="32"/>
          <w:szCs w:val="32"/>
        </w:rPr>
        <w:t>16</w:t>
      </w:r>
      <w:r>
        <w:rPr>
          <w:rFonts w:hAnsi="仿宋_GB2312" w:cs="仿宋_GB2312" w:hint="eastAsia"/>
          <w:sz w:val="32"/>
          <w:szCs w:val="32"/>
        </w:rPr>
        <w:t>个项目开展绩效自评，绩效自评表详见第四部分附件。</w:t>
      </w:r>
    </w:p>
    <w:p w:rsidR="00464B39" w:rsidRDefault="00A35860">
      <w:pPr>
        <w:widowControl/>
        <w:jc w:val="left"/>
        <w:rPr>
          <w:rFonts w:ascii="仿宋_GB2312" w:eastAsia="仿宋_GB2312"/>
          <w:b/>
          <w:sz w:val="32"/>
          <w:szCs w:val="32"/>
        </w:rPr>
      </w:pPr>
      <w:r>
        <w:rPr>
          <w:rFonts w:ascii="仿宋_GB2312" w:eastAsia="仿宋_GB2312"/>
          <w:b/>
          <w:sz w:val="32"/>
          <w:szCs w:val="32"/>
        </w:rPr>
        <w:br w:type="page"/>
      </w:r>
    </w:p>
    <w:p w:rsidR="00322582" w:rsidRPr="00322582" w:rsidRDefault="00322582" w:rsidP="00322582">
      <w:pPr>
        <w:pStyle w:val="a0"/>
        <w:spacing w:before="93"/>
      </w:pPr>
    </w:p>
    <w:p w:rsidR="00464B39" w:rsidRDefault="00A35860">
      <w:pPr>
        <w:numPr>
          <w:ilvl w:val="0"/>
          <w:numId w:val="4"/>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sz w:val="44"/>
          <w:szCs w:val="44"/>
        </w:rPr>
        <w:t>名</w:t>
      </w:r>
      <w:r>
        <w:rPr>
          <w:rStyle w:val="1Char"/>
          <w:rFonts w:ascii="黑体" w:eastAsia="黑体" w:hAnsi="黑体" w:hint="eastAsia"/>
          <w:b w:val="0"/>
        </w:rPr>
        <w:t>词解释</w:t>
      </w:r>
      <w:bookmarkEnd w:id="50"/>
      <w:bookmarkEnd w:id="51"/>
    </w:p>
    <w:p w:rsidR="00464B39" w:rsidRDefault="00464B39">
      <w:pPr>
        <w:spacing w:line="600" w:lineRule="exact"/>
        <w:jc w:val="left"/>
        <w:rPr>
          <w:rFonts w:ascii="宋体"/>
          <w:b/>
          <w:sz w:val="44"/>
          <w:szCs w:val="44"/>
        </w:rPr>
      </w:pPr>
    </w:p>
    <w:p w:rsidR="00DD6683" w:rsidRDefault="00DD6683" w:rsidP="00DD6683">
      <w:pPr>
        <w:pStyle w:val="Default"/>
        <w:spacing w:line="560" w:lineRule="exact"/>
        <w:ind w:firstLineChars="200" w:firstLine="640"/>
        <w:rPr>
          <w:rFonts w:ascii="仿宋_GB2312" w:eastAsia="仿宋_GB2312"/>
          <w:color w:val="auto"/>
          <w:sz w:val="32"/>
          <w:szCs w:val="32"/>
        </w:rPr>
      </w:pPr>
      <w:bookmarkStart w:id="52"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DD6683"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DD6683"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DD6683"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DD6683"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DD6683"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DD6683"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DD6683"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9</w:t>
      </w:r>
      <w:r w:rsidRPr="00A53DE4">
        <w:rPr>
          <w:rFonts w:ascii="仿宋_GB2312" w:eastAsia="仿宋_GB2312" w:hint="eastAsia"/>
          <w:color w:val="auto"/>
          <w:sz w:val="32"/>
          <w:szCs w:val="32"/>
        </w:rPr>
        <w:t xml:space="preserve">. </w:t>
      </w:r>
      <w:r w:rsidRPr="00A53DE4">
        <w:rPr>
          <w:rFonts w:ascii="仿宋_GB2312" w:eastAsia="仿宋_GB2312"/>
          <w:color w:val="auto"/>
          <w:sz w:val="32"/>
          <w:szCs w:val="32"/>
        </w:rPr>
        <w:t>社会保障和就业支出（类）行政事业单位</w:t>
      </w:r>
      <w:r w:rsidRPr="00A53DE4">
        <w:rPr>
          <w:rFonts w:ascii="仿宋_GB2312" w:eastAsia="仿宋_GB2312" w:hint="eastAsia"/>
          <w:color w:val="auto"/>
          <w:sz w:val="32"/>
          <w:szCs w:val="32"/>
        </w:rPr>
        <w:t>养老支出</w:t>
      </w:r>
      <w:r w:rsidRPr="00A53DE4">
        <w:rPr>
          <w:rFonts w:ascii="仿宋_GB2312" w:eastAsia="仿宋_GB2312"/>
          <w:color w:val="auto"/>
          <w:sz w:val="32"/>
          <w:szCs w:val="32"/>
        </w:rPr>
        <w:t>（款）</w:t>
      </w:r>
      <w:r w:rsidRPr="00A53DE4">
        <w:rPr>
          <w:rFonts w:ascii="仿宋_GB2312" w:eastAsia="仿宋_GB2312" w:hint="eastAsia"/>
          <w:color w:val="auto"/>
          <w:sz w:val="32"/>
          <w:szCs w:val="32"/>
        </w:rPr>
        <w:t>事业</w:t>
      </w:r>
      <w:r w:rsidRPr="00A53DE4">
        <w:rPr>
          <w:rFonts w:ascii="仿宋_GB2312" w:eastAsia="仿宋_GB2312"/>
          <w:color w:val="auto"/>
          <w:sz w:val="32"/>
          <w:szCs w:val="32"/>
        </w:rPr>
        <w:t>单位离退休（项）：</w:t>
      </w:r>
      <w:r w:rsidRPr="00A53DE4">
        <w:rPr>
          <w:rFonts w:ascii="仿宋_GB2312" w:eastAsia="仿宋_GB2312" w:hint="eastAsia"/>
          <w:color w:val="auto"/>
          <w:sz w:val="32"/>
          <w:szCs w:val="32"/>
        </w:rPr>
        <w:t>指事业单位开支的离退休经费</w:t>
      </w:r>
      <w:r w:rsidRPr="00A53DE4">
        <w:rPr>
          <w:rFonts w:ascii="仿宋_GB2312" w:eastAsia="仿宋_GB2312"/>
          <w:color w:val="auto"/>
          <w:sz w:val="32"/>
          <w:szCs w:val="32"/>
        </w:rPr>
        <w:t>。</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sidRPr="00A53DE4">
        <w:rPr>
          <w:rFonts w:ascii="仿宋_GB2312" w:eastAsia="仿宋_GB2312"/>
          <w:color w:val="auto"/>
          <w:sz w:val="32"/>
          <w:szCs w:val="32"/>
        </w:rPr>
        <w:t>.社会保障和就业支出（类）行政事业单位离退休（款）机关事业单位基本养老保险缴费支出（项）：</w:t>
      </w:r>
      <w:r w:rsidRPr="00A53DE4">
        <w:rPr>
          <w:rFonts w:ascii="仿宋_GB2312" w:eastAsia="仿宋_GB2312" w:hint="eastAsia"/>
          <w:color w:val="auto"/>
          <w:sz w:val="32"/>
          <w:szCs w:val="32"/>
        </w:rPr>
        <w:t>指机关事业单位实施养老保险制度由单位缴纳的基本养老保险费支出。</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sidRPr="00A53DE4">
        <w:rPr>
          <w:rFonts w:ascii="仿宋_GB2312" w:eastAsia="仿宋_GB2312" w:hint="eastAsia"/>
          <w:color w:val="auto"/>
          <w:sz w:val="32"/>
          <w:szCs w:val="32"/>
        </w:rPr>
        <w:lastRenderedPageBreak/>
        <w:t>1</w:t>
      </w:r>
      <w:r>
        <w:rPr>
          <w:rFonts w:ascii="仿宋_GB2312" w:eastAsia="仿宋_GB2312" w:hint="eastAsia"/>
          <w:color w:val="auto"/>
          <w:sz w:val="32"/>
          <w:szCs w:val="32"/>
        </w:rPr>
        <w:t>1</w:t>
      </w:r>
      <w:r w:rsidRPr="00A53DE4">
        <w:rPr>
          <w:rFonts w:ascii="仿宋_GB2312" w:eastAsia="仿宋_GB2312"/>
          <w:color w:val="auto"/>
          <w:sz w:val="32"/>
          <w:szCs w:val="32"/>
        </w:rPr>
        <w:t>.自然资源海洋气象等支出（类）自然资源事务（款）事业运行（项）：</w:t>
      </w:r>
      <w:r w:rsidRPr="00A53DE4">
        <w:rPr>
          <w:rFonts w:ascii="仿宋_GB2312" w:eastAsia="仿宋_GB2312" w:hint="eastAsia"/>
          <w:color w:val="auto"/>
          <w:sz w:val="32"/>
          <w:szCs w:val="32"/>
        </w:rPr>
        <w:t>指反应事业单位的基本支出，不包括行政单位（包括实施公务员管理的事业单位）后勤服务中心，医务室等附属事业单位</w:t>
      </w:r>
      <w:r w:rsidRPr="00A53DE4">
        <w:rPr>
          <w:rFonts w:ascii="仿宋_GB2312" w:eastAsia="仿宋_GB2312"/>
          <w:color w:val="auto"/>
          <w:sz w:val="32"/>
          <w:szCs w:val="32"/>
        </w:rPr>
        <w:t>。</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sidRPr="00A53DE4">
        <w:rPr>
          <w:rFonts w:ascii="仿宋_GB2312" w:eastAsia="仿宋_GB2312" w:hint="eastAsia"/>
          <w:color w:val="auto"/>
          <w:sz w:val="32"/>
          <w:szCs w:val="32"/>
        </w:rPr>
        <w:t>1</w:t>
      </w:r>
      <w:r>
        <w:rPr>
          <w:rFonts w:ascii="仿宋_GB2312" w:eastAsia="仿宋_GB2312" w:hint="eastAsia"/>
          <w:color w:val="auto"/>
          <w:sz w:val="32"/>
          <w:szCs w:val="32"/>
        </w:rPr>
        <w:t>2</w:t>
      </w:r>
      <w:r w:rsidRPr="00A53DE4">
        <w:rPr>
          <w:rFonts w:ascii="仿宋_GB2312" w:eastAsia="仿宋_GB2312"/>
          <w:color w:val="auto"/>
          <w:sz w:val="32"/>
          <w:szCs w:val="32"/>
        </w:rPr>
        <w:t>.自然资源海洋气象等支出（类）自然资源事务（款）其他自然资源事务支出（项）：</w:t>
      </w:r>
      <w:r w:rsidRPr="00A53DE4">
        <w:rPr>
          <w:rFonts w:ascii="仿宋_GB2312" w:eastAsia="仿宋_GB2312" w:hint="eastAsia"/>
          <w:color w:val="auto"/>
          <w:sz w:val="32"/>
          <w:szCs w:val="32"/>
        </w:rPr>
        <w:t>指</w:t>
      </w:r>
      <w:r w:rsidRPr="00A53DE4">
        <w:rPr>
          <w:rFonts w:ascii="仿宋_GB2312" w:eastAsia="仿宋_GB2312"/>
          <w:color w:val="auto"/>
          <w:sz w:val="32"/>
          <w:szCs w:val="32"/>
        </w:rPr>
        <w:t>其他自然资源事务支出。</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w:t>
      </w:r>
      <w:r w:rsidRPr="00A53DE4">
        <w:rPr>
          <w:rFonts w:ascii="仿宋_GB2312" w:eastAsia="仿宋_GB2312"/>
          <w:color w:val="auto"/>
          <w:sz w:val="32"/>
          <w:szCs w:val="32"/>
        </w:rPr>
        <w:t>.住房保障支出（类）住房改革支出（款）住房公积金（项）:</w:t>
      </w:r>
      <w:r w:rsidRPr="00A53DE4">
        <w:rPr>
          <w:rFonts w:ascii="仿宋_GB2312" w:eastAsia="仿宋_GB2312" w:hint="eastAsia"/>
          <w:color w:val="auto"/>
          <w:sz w:val="32"/>
          <w:szCs w:val="32"/>
        </w:rPr>
        <w:t>指行政事业单位按人力资源和社会保障部，财政部规定的基本工资和津贴补贴以及规定比例为职工缴纳的住房公积金</w:t>
      </w:r>
      <w:r w:rsidRPr="00A53DE4">
        <w:rPr>
          <w:rFonts w:ascii="仿宋_GB2312" w:eastAsia="仿宋_GB2312"/>
          <w:color w:val="auto"/>
          <w:sz w:val="32"/>
          <w:szCs w:val="32"/>
        </w:rPr>
        <w:t>。</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w:t>
      </w:r>
      <w:r w:rsidRPr="00A53DE4">
        <w:rPr>
          <w:rFonts w:ascii="仿宋_GB2312" w:eastAsia="仿宋_GB2312"/>
          <w:color w:val="auto"/>
          <w:sz w:val="32"/>
          <w:szCs w:val="32"/>
        </w:rPr>
        <w:t>.</w:t>
      </w:r>
      <w:r w:rsidRPr="00A53DE4">
        <w:rPr>
          <w:rFonts w:ascii="仿宋_GB2312" w:eastAsia="仿宋_GB2312" w:hint="eastAsia"/>
          <w:color w:val="auto"/>
          <w:sz w:val="32"/>
          <w:szCs w:val="32"/>
        </w:rPr>
        <w:t>基本支出：指为保障机构正常运转、完成日常工作任务而发生的人员支出和公用支出。</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sidRPr="00A53DE4">
        <w:rPr>
          <w:rFonts w:ascii="仿宋_GB2312" w:eastAsia="仿宋_GB2312"/>
          <w:color w:val="auto"/>
          <w:sz w:val="32"/>
          <w:szCs w:val="32"/>
        </w:rPr>
        <w:t>.</w:t>
      </w:r>
      <w:r w:rsidRPr="00A53DE4">
        <w:rPr>
          <w:rFonts w:ascii="仿宋_GB2312" w:eastAsia="仿宋_GB2312" w:hint="eastAsia"/>
          <w:color w:val="auto"/>
          <w:sz w:val="32"/>
          <w:szCs w:val="32"/>
        </w:rPr>
        <w:t>项目支出：指在基本支出之外为完成特定行政任务和事业发展目标所发生的支出。</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w:t>
      </w:r>
      <w:r w:rsidRPr="00A53DE4">
        <w:rPr>
          <w:rFonts w:ascii="仿宋_GB2312" w:eastAsia="仿宋_GB2312"/>
          <w:color w:val="auto"/>
          <w:sz w:val="32"/>
          <w:szCs w:val="32"/>
        </w:rPr>
        <w:t>.</w:t>
      </w:r>
      <w:r w:rsidRPr="00A53DE4">
        <w:rPr>
          <w:rFonts w:ascii="仿宋_GB2312" w:eastAsia="仿宋_GB2312" w:hint="eastAsia"/>
          <w:color w:val="auto"/>
          <w:sz w:val="32"/>
          <w:szCs w:val="32"/>
        </w:rPr>
        <w:t>经营支出：指事业单位在专业业务活动及其辅助活动之外开展非独立核算经营活动发生的支出。</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sidRPr="00A53DE4">
        <w:rPr>
          <w:rFonts w:ascii="仿宋_GB2312" w:eastAsia="仿宋_GB2312"/>
          <w:color w:val="auto"/>
          <w:sz w:val="32"/>
          <w:szCs w:val="32"/>
        </w:rPr>
        <w:t>.</w:t>
      </w:r>
      <w:r w:rsidRPr="00A53DE4">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D6683" w:rsidRPr="00A53DE4" w:rsidRDefault="00DD6683" w:rsidP="00DD668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18</w:t>
      </w:r>
      <w:r w:rsidRPr="00A53DE4">
        <w:rPr>
          <w:rFonts w:ascii="仿宋_GB2312" w:eastAsia="仿宋_GB2312"/>
          <w:color w:val="auto"/>
          <w:sz w:val="32"/>
          <w:szCs w:val="32"/>
        </w:rPr>
        <w:t>.</w:t>
      </w:r>
      <w:r w:rsidRPr="00A53DE4">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64B39" w:rsidRDefault="00A35860">
      <w:pPr>
        <w:spacing w:line="600" w:lineRule="exact"/>
        <w:jc w:val="center"/>
        <w:outlineLvl w:val="0"/>
        <w:rPr>
          <w:rStyle w:val="1Char"/>
          <w:rFonts w:ascii="黑体" w:eastAsia="黑体" w:hAnsi="黑体"/>
          <w:b w:val="0"/>
        </w:rPr>
      </w:pPr>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rsidR="00464B39" w:rsidRDefault="00464B39">
      <w:pPr>
        <w:spacing w:line="572" w:lineRule="exact"/>
        <w:jc w:val="left"/>
        <w:outlineLvl w:val="0"/>
        <w:rPr>
          <w:rFonts w:ascii="仿宋_GB2312" w:eastAsia="仿宋_GB2312" w:hAnsi="仿宋_GB2312" w:cs="仿宋_GB2312"/>
          <w:sz w:val="32"/>
          <w:szCs w:val="32"/>
        </w:rPr>
      </w:pPr>
    </w:p>
    <w:p w:rsidR="00464B39" w:rsidRDefault="00A35860">
      <w:pPr>
        <w:spacing w:line="600" w:lineRule="exact"/>
        <w:jc w:val="center"/>
        <w:outlineLvl w:val="0"/>
        <w:rPr>
          <w:rFonts w:ascii="宋体" w:hAnsi="宋体" w:cs="宋体"/>
          <w:kern w:val="0"/>
          <w:sz w:val="32"/>
          <w:szCs w:val="32"/>
        </w:rPr>
      </w:pPr>
      <w:bookmarkStart w:id="54" w:name="_Toc15396618"/>
      <w:r>
        <w:rPr>
          <w:rFonts w:ascii="宋体" w:hAnsi="宋体" w:cs="宋体" w:hint="eastAsia"/>
          <w:kern w:val="0"/>
          <w:sz w:val="32"/>
          <w:szCs w:val="32"/>
        </w:rPr>
        <w:t>部门预算项目支出绩效自评表（2022年度）</w:t>
      </w:r>
      <w:r w:rsidR="00166E95">
        <w:rPr>
          <w:rFonts w:ascii="宋体" w:hAnsi="宋体" w:cs="宋体" w:hint="eastAsia"/>
          <w:kern w:val="0"/>
          <w:sz w:val="32"/>
          <w:szCs w:val="32"/>
        </w:rPr>
        <w:t>见附件</w:t>
      </w:r>
      <w:r w:rsidR="00DD6683">
        <w:rPr>
          <w:rFonts w:ascii="宋体" w:hAnsi="宋体" w:cs="宋体" w:hint="eastAsia"/>
          <w:kern w:val="0"/>
          <w:sz w:val="32"/>
          <w:szCs w:val="32"/>
        </w:rPr>
        <w:t>3</w:t>
      </w:r>
    </w:p>
    <w:p w:rsidR="00464B39" w:rsidRDefault="00464B39">
      <w:pPr>
        <w:spacing w:line="600" w:lineRule="exact"/>
        <w:jc w:val="left"/>
        <w:outlineLvl w:val="0"/>
        <w:rPr>
          <w:rFonts w:ascii="仿宋_GB2312" w:eastAsia="仿宋_GB2312" w:hAnsi="Calibri" w:cs="仿宋"/>
          <w:kern w:val="0"/>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464B39">
      <w:pPr>
        <w:pStyle w:val="a0"/>
        <w:spacing w:before="93"/>
        <w:rPr>
          <w:rFonts w:hAnsi="Calibri" w:cs="仿宋"/>
          <w:sz w:val="32"/>
          <w:szCs w:val="32"/>
        </w:rPr>
      </w:pPr>
    </w:p>
    <w:p w:rsidR="00DD6683" w:rsidRDefault="00DD6683">
      <w:pPr>
        <w:pStyle w:val="a0"/>
        <w:spacing w:before="93"/>
        <w:rPr>
          <w:rFonts w:hAnsi="Calibri" w:cs="仿宋"/>
          <w:sz w:val="32"/>
          <w:szCs w:val="32"/>
        </w:rPr>
      </w:pPr>
    </w:p>
    <w:p w:rsidR="00DD6683" w:rsidRDefault="00DD6683">
      <w:pPr>
        <w:pStyle w:val="a0"/>
        <w:spacing w:before="93"/>
        <w:rPr>
          <w:rFonts w:hAnsi="Calibri" w:cs="仿宋"/>
          <w:sz w:val="32"/>
          <w:szCs w:val="32"/>
        </w:rPr>
      </w:pPr>
    </w:p>
    <w:p w:rsidR="00DD6683" w:rsidRDefault="00DD6683">
      <w:pPr>
        <w:pStyle w:val="a0"/>
        <w:spacing w:before="93"/>
        <w:rPr>
          <w:rFonts w:hAnsi="Calibri" w:cs="仿宋"/>
          <w:sz w:val="32"/>
          <w:szCs w:val="32"/>
        </w:rPr>
      </w:pPr>
    </w:p>
    <w:p w:rsidR="00DD6683" w:rsidRDefault="00DD6683">
      <w:pPr>
        <w:pStyle w:val="a0"/>
        <w:spacing w:before="93"/>
        <w:rPr>
          <w:rFonts w:hAnsi="Calibri" w:cs="仿宋"/>
          <w:sz w:val="32"/>
          <w:szCs w:val="32"/>
        </w:rPr>
      </w:pPr>
    </w:p>
    <w:p w:rsidR="00DD6683" w:rsidRDefault="00DD6683">
      <w:pPr>
        <w:pStyle w:val="a0"/>
        <w:spacing w:before="93"/>
        <w:rPr>
          <w:rFonts w:hAnsi="Calibri" w:cs="仿宋"/>
          <w:sz w:val="32"/>
          <w:szCs w:val="32"/>
        </w:rPr>
      </w:pPr>
    </w:p>
    <w:p w:rsidR="00464B39" w:rsidRDefault="00464B39">
      <w:pPr>
        <w:pStyle w:val="a0"/>
        <w:spacing w:before="93"/>
        <w:rPr>
          <w:rFonts w:hAnsi="Calibri" w:cs="仿宋"/>
          <w:sz w:val="32"/>
          <w:szCs w:val="32"/>
        </w:rPr>
      </w:pPr>
    </w:p>
    <w:p w:rsidR="00464B39" w:rsidRDefault="00A35860">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 附表</w:t>
      </w:r>
      <w:bookmarkStart w:id="55" w:name="_Toc15396619"/>
      <w:bookmarkEnd w:id="52"/>
      <w:bookmarkEnd w:id="54"/>
    </w:p>
    <w:p w:rsidR="00464B39" w:rsidRDefault="00A35860">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464B39" w:rsidRDefault="00A35860">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464B39" w:rsidRDefault="00A35860">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464B39" w:rsidRDefault="00A35860">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464B39" w:rsidRDefault="00A35860">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464B39" w:rsidRDefault="00A35860">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464B39" w:rsidRDefault="00A35860">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464B39" w:rsidRDefault="00A35860">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464B39" w:rsidRDefault="00A35860">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464B39" w:rsidRDefault="00A35860">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w:t>
      </w:r>
    </w:p>
    <w:p w:rsidR="00464B39" w:rsidRDefault="00A35860">
      <w:pPr>
        <w:pStyle w:val="2"/>
        <w:rP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w:t>
      </w:r>
    </w:p>
    <w:p w:rsidR="00464B39" w:rsidRDefault="00A35860">
      <w:pPr>
        <w:pStyle w:val="2"/>
        <w:rPr>
          <w:rFonts w:ascii="仿宋" w:eastAsia="仿宋" w:hAnsi="仿宋"/>
        </w:rPr>
      </w:pPr>
      <w:bookmarkStart w:id="66" w:name="_Toc15396630"/>
      <w:r>
        <w:rPr>
          <w:rStyle w:val="2Char"/>
          <w:rFonts w:ascii="仿宋" w:eastAsia="仿宋" w:hAnsi="仿宋" w:hint="eastAsia"/>
        </w:rPr>
        <w:t>十二、</w:t>
      </w:r>
      <w:bookmarkEnd w:id="66"/>
      <w:r>
        <w:rPr>
          <w:rStyle w:val="2Char"/>
          <w:rFonts w:ascii="仿宋" w:eastAsia="仿宋" w:hAnsi="仿宋" w:hint="eastAsia"/>
        </w:rPr>
        <w:t>国有资本经营预算财政拨款支出决算表</w:t>
      </w:r>
    </w:p>
    <w:p w:rsidR="00464B39" w:rsidRDefault="00A35860">
      <w:pPr>
        <w:pStyle w:val="2"/>
        <w:rPr>
          <w:rFonts w:eastAsia="仿宋"/>
        </w:rPr>
      </w:pPr>
      <w:bookmarkStart w:id="67" w:name="_Toc15396631"/>
      <w:r>
        <w:rPr>
          <w:rStyle w:val="2Char"/>
          <w:rFonts w:ascii="仿宋" w:eastAsia="仿宋" w:hAnsi="仿宋" w:hint="eastAsia"/>
        </w:rPr>
        <w:t>十三、</w:t>
      </w:r>
      <w:bookmarkEnd w:id="67"/>
      <w:r>
        <w:rPr>
          <w:rStyle w:val="2Char"/>
          <w:rFonts w:ascii="仿宋" w:eastAsia="仿宋" w:hAnsi="仿宋" w:hint="eastAsia"/>
        </w:rPr>
        <w:t>财政拨款“三公”经费支出决算表</w:t>
      </w:r>
    </w:p>
    <w:sectPr w:rsidR="00464B39" w:rsidSect="00BA106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2F" w:rsidRDefault="005E422F">
      <w:r>
        <w:separator/>
      </w:r>
    </w:p>
  </w:endnote>
  <w:endnote w:type="continuationSeparator" w:id="1">
    <w:p w:rsidR="005E422F" w:rsidRDefault="005E4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464B39" w:rsidRDefault="00E02094">
        <w:pPr>
          <w:pStyle w:val="a5"/>
          <w:jc w:val="center"/>
        </w:pPr>
        <w:r>
          <w:fldChar w:fldCharType="begin"/>
        </w:r>
        <w:r w:rsidR="00A35860">
          <w:instrText>PAGE   \* MERGEFORMAT</w:instrText>
        </w:r>
        <w:r>
          <w:fldChar w:fldCharType="separate"/>
        </w:r>
        <w:r w:rsidR="00AE58FB" w:rsidRPr="00AE58FB">
          <w:rPr>
            <w:noProof/>
            <w:lang w:val="zh-CN"/>
          </w:rPr>
          <w:t>9</w:t>
        </w:r>
        <w:r>
          <w:fldChar w:fldCharType="end"/>
        </w:r>
      </w:p>
    </w:sdtContent>
  </w:sdt>
  <w:p w:rsidR="00464B39" w:rsidRDefault="00464B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FA" w:rsidRDefault="00E02094" w:rsidP="00C646FA">
    <w:pPr>
      <w:pStyle w:val="a5"/>
      <w:jc w:val="center"/>
    </w:pPr>
    <w:r>
      <w:fldChar w:fldCharType="begin"/>
    </w:r>
    <w:r w:rsidR="00C646FA">
      <w:instrText>PAGE   \* MERGEFORMAT</w:instrText>
    </w:r>
    <w:r>
      <w:fldChar w:fldCharType="separate"/>
    </w:r>
    <w:r w:rsidR="00AE58FB" w:rsidRPr="00AE58FB">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2F" w:rsidRDefault="005E422F">
      <w:r>
        <w:separator/>
      </w:r>
    </w:p>
  </w:footnote>
  <w:footnote w:type="continuationSeparator" w:id="1">
    <w:p w:rsidR="005E422F" w:rsidRDefault="005E4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9" w:rsidRDefault="00464B3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46DA"/>
    <w:rsid w:val="000E6613"/>
    <w:rsid w:val="000E7119"/>
    <w:rsid w:val="000F3D30"/>
    <w:rsid w:val="0011359E"/>
    <w:rsid w:val="00114E9B"/>
    <w:rsid w:val="00123991"/>
    <w:rsid w:val="00142216"/>
    <w:rsid w:val="00144D6A"/>
    <w:rsid w:val="0014729F"/>
    <w:rsid w:val="00157BAB"/>
    <w:rsid w:val="001654D1"/>
    <w:rsid w:val="00166E95"/>
    <w:rsid w:val="00174518"/>
    <w:rsid w:val="0018106D"/>
    <w:rsid w:val="001877A7"/>
    <w:rsid w:val="00191536"/>
    <w:rsid w:val="00196687"/>
    <w:rsid w:val="001A77E3"/>
    <w:rsid w:val="001C0962"/>
    <w:rsid w:val="001D7531"/>
    <w:rsid w:val="001E737D"/>
    <w:rsid w:val="001F0592"/>
    <w:rsid w:val="001F7506"/>
    <w:rsid w:val="002006CD"/>
    <w:rsid w:val="00202B36"/>
    <w:rsid w:val="00204B7A"/>
    <w:rsid w:val="00204CDE"/>
    <w:rsid w:val="0021101A"/>
    <w:rsid w:val="00220536"/>
    <w:rsid w:val="00227272"/>
    <w:rsid w:val="00235629"/>
    <w:rsid w:val="00260950"/>
    <w:rsid w:val="00260C38"/>
    <w:rsid w:val="00260C9E"/>
    <w:rsid w:val="002616C0"/>
    <w:rsid w:val="00265372"/>
    <w:rsid w:val="002662AA"/>
    <w:rsid w:val="00280496"/>
    <w:rsid w:val="00294DC9"/>
    <w:rsid w:val="00295495"/>
    <w:rsid w:val="002A0860"/>
    <w:rsid w:val="002A31DE"/>
    <w:rsid w:val="002B2613"/>
    <w:rsid w:val="002D6D05"/>
    <w:rsid w:val="002F1818"/>
    <w:rsid w:val="002F567B"/>
    <w:rsid w:val="003216A9"/>
    <w:rsid w:val="00322582"/>
    <w:rsid w:val="00335A74"/>
    <w:rsid w:val="0036561B"/>
    <w:rsid w:val="0037013F"/>
    <w:rsid w:val="00380C92"/>
    <w:rsid w:val="003A484F"/>
    <w:rsid w:val="003A4883"/>
    <w:rsid w:val="003B0BE0"/>
    <w:rsid w:val="003B0C1B"/>
    <w:rsid w:val="003B688C"/>
    <w:rsid w:val="003C0291"/>
    <w:rsid w:val="003C085C"/>
    <w:rsid w:val="003C39AE"/>
    <w:rsid w:val="003C7B60"/>
    <w:rsid w:val="003D0C0F"/>
    <w:rsid w:val="003D1FB2"/>
    <w:rsid w:val="003D66DA"/>
    <w:rsid w:val="003E1310"/>
    <w:rsid w:val="003E6F55"/>
    <w:rsid w:val="004059F8"/>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569"/>
    <w:rsid w:val="00505A47"/>
    <w:rsid w:val="00512FDA"/>
    <w:rsid w:val="00520DA0"/>
    <w:rsid w:val="005664BB"/>
    <w:rsid w:val="00566FFA"/>
    <w:rsid w:val="0057481D"/>
    <w:rsid w:val="0058486E"/>
    <w:rsid w:val="00585B33"/>
    <w:rsid w:val="0058620A"/>
    <w:rsid w:val="0059014D"/>
    <w:rsid w:val="005A049A"/>
    <w:rsid w:val="005B5C64"/>
    <w:rsid w:val="005C5070"/>
    <w:rsid w:val="005C5337"/>
    <w:rsid w:val="005C6BD0"/>
    <w:rsid w:val="005D1C8B"/>
    <w:rsid w:val="005D468D"/>
    <w:rsid w:val="005D5CED"/>
    <w:rsid w:val="005E422F"/>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612E"/>
    <w:rsid w:val="006901B1"/>
    <w:rsid w:val="006A3141"/>
    <w:rsid w:val="006A5E34"/>
    <w:rsid w:val="006B2422"/>
    <w:rsid w:val="006B2B9A"/>
    <w:rsid w:val="006C1937"/>
    <w:rsid w:val="006F020C"/>
    <w:rsid w:val="006F5C99"/>
    <w:rsid w:val="007127B7"/>
    <w:rsid w:val="0071798E"/>
    <w:rsid w:val="007416B6"/>
    <w:rsid w:val="00746F48"/>
    <w:rsid w:val="0075404D"/>
    <w:rsid w:val="0076182A"/>
    <w:rsid w:val="00767B7E"/>
    <w:rsid w:val="007770C3"/>
    <w:rsid w:val="00784D24"/>
    <w:rsid w:val="00785FBA"/>
    <w:rsid w:val="00786E4A"/>
    <w:rsid w:val="007875EB"/>
    <w:rsid w:val="0079426B"/>
    <w:rsid w:val="00797450"/>
    <w:rsid w:val="007A3B8D"/>
    <w:rsid w:val="007C3EC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319A"/>
    <w:rsid w:val="00885AF4"/>
    <w:rsid w:val="008939CD"/>
    <w:rsid w:val="008A46F3"/>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E5116"/>
    <w:rsid w:val="009F1185"/>
    <w:rsid w:val="009F18CD"/>
    <w:rsid w:val="009F2A13"/>
    <w:rsid w:val="009F7527"/>
    <w:rsid w:val="00A04EB0"/>
    <w:rsid w:val="00A13CC1"/>
    <w:rsid w:val="00A16847"/>
    <w:rsid w:val="00A20736"/>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E58FB"/>
    <w:rsid w:val="00B03C9D"/>
    <w:rsid w:val="00B060AE"/>
    <w:rsid w:val="00B10517"/>
    <w:rsid w:val="00B14E76"/>
    <w:rsid w:val="00B161B8"/>
    <w:rsid w:val="00B2048C"/>
    <w:rsid w:val="00B310B9"/>
    <w:rsid w:val="00B35F3F"/>
    <w:rsid w:val="00B36CBB"/>
    <w:rsid w:val="00B37E71"/>
    <w:rsid w:val="00B425E0"/>
    <w:rsid w:val="00B440AA"/>
    <w:rsid w:val="00B44B70"/>
    <w:rsid w:val="00B53C56"/>
    <w:rsid w:val="00B5665D"/>
    <w:rsid w:val="00B57DAF"/>
    <w:rsid w:val="00B77EA6"/>
    <w:rsid w:val="00B81598"/>
    <w:rsid w:val="00B841F1"/>
    <w:rsid w:val="00B944D6"/>
    <w:rsid w:val="00BA1060"/>
    <w:rsid w:val="00BB4DF0"/>
    <w:rsid w:val="00BC289F"/>
    <w:rsid w:val="00BC2D50"/>
    <w:rsid w:val="00BC5361"/>
    <w:rsid w:val="00BC5460"/>
    <w:rsid w:val="00BC6B50"/>
    <w:rsid w:val="00BD0164"/>
    <w:rsid w:val="00BD0E25"/>
    <w:rsid w:val="00BF5BD6"/>
    <w:rsid w:val="00C03E31"/>
    <w:rsid w:val="00C33E72"/>
    <w:rsid w:val="00C354B2"/>
    <w:rsid w:val="00C35554"/>
    <w:rsid w:val="00C42709"/>
    <w:rsid w:val="00C533CC"/>
    <w:rsid w:val="00C5751C"/>
    <w:rsid w:val="00C61BFC"/>
    <w:rsid w:val="00C62B85"/>
    <w:rsid w:val="00C646FA"/>
    <w:rsid w:val="00C65438"/>
    <w:rsid w:val="00C71ABF"/>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6683"/>
    <w:rsid w:val="00DD73B7"/>
    <w:rsid w:val="00DF28BC"/>
    <w:rsid w:val="00DF34B9"/>
    <w:rsid w:val="00E01053"/>
    <w:rsid w:val="00E02094"/>
    <w:rsid w:val="00E03BAE"/>
    <w:rsid w:val="00E07ACF"/>
    <w:rsid w:val="00E204B5"/>
    <w:rsid w:val="00E331A1"/>
    <w:rsid w:val="00E33202"/>
    <w:rsid w:val="00E336A9"/>
    <w:rsid w:val="00E472B1"/>
    <w:rsid w:val="00E50624"/>
    <w:rsid w:val="00E568DF"/>
    <w:rsid w:val="00E64269"/>
    <w:rsid w:val="00E82267"/>
    <w:rsid w:val="00E853CE"/>
    <w:rsid w:val="00E867B6"/>
    <w:rsid w:val="00EA010F"/>
    <w:rsid w:val="00EC21A3"/>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2A0A"/>
    <w:rsid w:val="00F841AA"/>
    <w:rsid w:val="00F84A94"/>
    <w:rsid w:val="00F84C77"/>
    <w:rsid w:val="00F87E96"/>
    <w:rsid w:val="00FA23E8"/>
    <w:rsid w:val="00FD3CC1"/>
    <w:rsid w:val="00FF1E02"/>
    <w:rsid w:val="00FF30B4"/>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64CA39A1"/>
    <w:rsid w:val="69630ADE"/>
    <w:rsid w:val="6C4A05C8"/>
    <w:rsid w:val="6D3B1A89"/>
    <w:rsid w:val="71BF4EC2"/>
    <w:rsid w:val="72734D90"/>
    <w:rsid w:val="7412278C"/>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A106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A106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A10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A106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A1060"/>
    <w:pPr>
      <w:spacing w:beforeLines="30"/>
    </w:pPr>
    <w:rPr>
      <w:rFonts w:ascii="仿宋_GB2312" w:eastAsia="仿宋_GB2312"/>
      <w:kern w:val="0"/>
      <w:sz w:val="30"/>
    </w:rPr>
  </w:style>
  <w:style w:type="paragraph" w:styleId="30">
    <w:name w:val="toc 3"/>
    <w:basedOn w:val="a"/>
    <w:next w:val="a"/>
    <w:uiPriority w:val="39"/>
    <w:unhideWhenUsed/>
    <w:qFormat/>
    <w:rsid w:val="00BA1060"/>
    <w:pPr>
      <w:tabs>
        <w:tab w:val="right" w:leader="dot" w:pos="8296"/>
      </w:tabs>
      <w:ind w:leftChars="400" w:left="840"/>
    </w:pPr>
  </w:style>
  <w:style w:type="paragraph" w:styleId="a4">
    <w:name w:val="Balloon Text"/>
    <w:basedOn w:val="a"/>
    <w:link w:val="Char0"/>
    <w:uiPriority w:val="99"/>
    <w:semiHidden/>
    <w:unhideWhenUsed/>
    <w:qFormat/>
    <w:rsid w:val="00BA1060"/>
    <w:rPr>
      <w:sz w:val="18"/>
      <w:szCs w:val="18"/>
    </w:rPr>
  </w:style>
  <w:style w:type="paragraph" w:styleId="a5">
    <w:name w:val="footer"/>
    <w:basedOn w:val="a"/>
    <w:link w:val="Char1"/>
    <w:uiPriority w:val="99"/>
    <w:qFormat/>
    <w:rsid w:val="00BA106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BA106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BA106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BA1060"/>
    <w:pPr>
      <w:tabs>
        <w:tab w:val="right" w:leader="dot" w:pos="8296"/>
      </w:tabs>
      <w:ind w:leftChars="200" w:left="420"/>
    </w:pPr>
  </w:style>
  <w:style w:type="character" w:styleId="a7">
    <w:name w:val="Strong"/>
    <w:basedOn w:val="a1"/>
    <w:uiPriority w:val="99"/>
    <w:qFormat/>
    <w:rsid w:val="00BA1060"/>
    <w:rPr>
      <w:b/>
    </w:rPr>
  </w:style>
  <w:style w:type="character" w:styleId="a8">
    <w:name w:val="Hyperlink"/>
    <w:basedOn w:val="a1"/>
    <w:uiPriority w:val="99"/>
    <w:unhideWhenUsed/>
    <w:qFormat/>
    <w:rsid w:val="00BA1060"/>
    <w:rPr>
      <w:color w:val="0000FF" w:themeColor="hyperlink"/>
      <w:u w:val="single"/>
    </w:rPr>
  </w:style>
  <w:style w:type="character" w:customStyle="1" w:styleId="HeaderChar">
    <w:name w:val="Header Char"/>
    <w:basedOn w:val="a1"/>
    <w:uiPriority w:val="99"/>
    <w:semiHidden/>
    <w:qFormat/>
    <w:rsid w:val="00BA1060"/>
    <w:rPr>
      <w:rFonts w:ascii="Times New Roman" w:hAnsi="Times New Roman"/>
      <w:sz w:val="18"/>
      <w:szCs w:val="18"/>
    </w:rPr>
  </w:style>
  <w:style w:type="character" w:customStyle="1" w:styleId="Char2">
    <w:name w:val="页眉 Char"/>
    <w:link w:val="a6"/>
    <w:uiPriority w:val="99"/>
    <w:semiHidden/>
    <w:qFormat/>
    <w:locked/>
    <w:rsid w:val="00BA1060"/>
    <w:rPr>
      <w:sz w:val="18"/>
    </w:rPr>
  </w:style>
  <w:style w:type="character" w:customStyle="1" w:styleId="FooterChar">
    <w:name w:val="Footer Char"/>
    <w:basedOn w:val="a1"/>
    <w:uiPriority w:val="99"/>
    <w:semiHidden/>
    <w:qFormat/>
    <w:rsid w:val="00BA1060"/>
    <w:rPr>
      <w:rFonts w:ascii="Times New Roman" w:hAnsi="Times New Roman"/>
      <w:sz w:val="18"/>
      <w:szCs w:val="18"/>
    </w:rPr>
  </w:style>
  <w:style w:type="character" w:customStyle="1" w:styleId="Char1">
    <w:name w:val="页脚 Char"/>
    <w:link w:val="a5"/>
    <w:uiPriority w:val="99"/>
    <w:qFormat/>
    <w:locked/>
    <w:rsid w:val="00BA1060"/>
    <w:rPr>
      <w:sz w:val="18"/>
    </w:rPr>
  </w:style>
  <w:style w:type="character" w:customStyle="1" w:styleId="BodyTextChar">
    <w:name w:val="Body Text Char"/>
    <w:basedOn w:val="a1"/>
    <w:uiPriority w:val="99"/>
    <w:semiHidden/>
    <w:qFormat/>
    <w:rsid w:val="00BA1060"/>
    <w:rPr>
      <w:rFonts w:ascii="Times New Roman" w:hAnsi="Times New Roman"/>
      <w:szCs w:val="24"/>
    </w:rPr>
  </w:style>
  <w:style w:type="character" w:customStyle="1" w:styleId="Char">
    <w:name w:val="正文文本 Char"/>
    <w:link w:val="a0"/>
    <w:uiPriority w:val="99"/>
    <w:qFormat/>
    <w:locked/>
    <w:rsid w:val="00BA1060"/>
    <w:rPr>
      <w:rFonts w:ascii="仿宋_GB2312" w:eastAsia="仿宋_GB2312" w:hAnsi="Times New Roman"/>
      <w:sz w:val="24"/>
    </w:rPr>
  </w:style>
  <w:style w:type="paragraph" w:customStyle="1" w:styleId="Default">
    <w:name w:val="Default"/>
    <w:qFormat/>
    <w:rsid w:val="00BA106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BA1060"/>
    <w:pPr>
      <w:ind w:firstLineChars="200" w:firstLine="420"/>
    </w:pPr>
  </w:style>
  <w:style w:type="character" w:customStyle="1" w:styleId="1Char">
    <w:name w:val="标题 1 Char"/>
    <w:basedOn w:val="a1"/>
    <w:link w:val="1"/>
    <w:uiPriority w:val="9"/>
    <w:qFormat/>
    <w:rsid w:val="00BA1060"/>
    <w:rPr>
      <w:rFonts w:ascii="Times New Roman" w:hAnsi="Times New Roman"/>
      <w:b/>
      <w:bCs/>
      <w:kern w:val="44"/>
      <w:sz w:val="44"/>
      <w:szCs w:val="44"/>
    </w:rPr>
  </w:style>
  <w:style w:type="character" w:customStyle="1" w:styleId="2Char">
    <w:name w:val="标题 2 Char"/>
    <w:basedOn w:val="a1"/>
    <w:link w:val="2"/>
    <w:uiPriority w:val="9"/>
    <w:qFormat/>
    <w:rsid w:val="00BA106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BA106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BA1060"/>
    <w:rPr>
      <w:rFonts w:ascii="Times New Roman" w:hAnsi="Times New Roman"/>
      <w:kern w:val="2"/>
      <w:sz w:val="18"/>
      <w:szCs w:val="18"/>
    </w:rPr>
  </w:style>
  <w:style w:type="character" w:customStyle="1" w:styleId="3Char">
    <w:name w:val="标题 3 Char"/>
    <w:basedOn w:val="a1"/>
    <w:link w:val="3"/>
    <w:uiPriority w:val="9"/>
    <w:qFormat/>
    <w:rsid w:val="00BA1060"/>
    <w:rPr>
      <w:rFonts w:ascii="Times New Roman" w:hAnsi="Times New Roman"/>
      <w:b/>
      <w:bCs/>
      <w:kern w:val="2"/>
      <w:sz w:val="32"/>
      <w:szCs w:val="32"/>
    </w:rPr>
  </w:style>
  <w:style w:type="paragraph" w:customStyle="1" w:styleId="TOC2">
    <w:name w:val="TOC 标题2"/>
    <w:basedOn w:val="1"/>
    <w:next w:val="a"/>
    <w:uiPriority w:val="39"/>
    <w:unhideWhenUsed/>
    <w:qFormat/>
    <w:rsid w:val="00BA106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5760773032007867E-2"/>
          <c:y val="0.10603992850485042"/>
          <c:w val="0.75265490909835364"/>
          <c:h val="0.76599870046563523"/>
        </c:manualLayout>
      </c:layout>
      <c:barChart>
        <c:barDir val="col"/>
        <c:grouping val="clustered"/>
        <c:ser>
          <c:idx val="0"/>
          <c:order val="0"/>
          <c:tx>
            <c:strRef>
              <c:f>Sheet1!$B$1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收入</c:v>
                </c:pt>
                <c:pt idx="1">
                  <c:v>支出</c:v>
                </c:pt>
              </c:strCache>
            </c:strRef>
          </c:cat>
          <c:val>
            <c:numRef>
              <c:f>Sheet1!$B$2:$B$3</c:f>
              <c:numCache>
                <c:formatCode>General</c:formatCode>
                <c:ptCount val="2"/>
                <c:pt idx="0">
                  <c:v>319.37</c:v>
                </c:pt>
                <c:pt idx="1">
                  <c:v>319.37</c:v>
                </c:pt>
              </c:numCache>
            </c:numRef>
          </c:val>
          <c:extLst xmlns:c16r2="http://schemas.microsoft.com/office/drawing/2015/06/chart">
            <c:ext xmlns:c16="http://schemas.microsoft.com/office/drawing/2014/chart" uri="{C3380CC4-5D6E-409C-BE32-E72D297353CC}">
              <c16:uniqueId val="{00000000-0E3F-4F83-B288-26F5BB5CDDA0}"/>
            </c:ext>
          </c:extLst>
        </c:ser>
        <c:ser>
          <c:idx val="1"/>
          <c:order val="1"/>
          <c:tx>
            <c:strRef>
              <c:f>Sheet1!$C$1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收入</c:v>
                </c:pt>
                <c:pt idx="1">
                  <c:v>支出</c:v>
                </c:pt>
              </c:strCache>
            </c:strRef>
          </c:cat>
          <c:val>
            <c:numRef>
              <c:f>Sheet1!$C$2:$C$3</c:f>
              <c:numCache>
                <c:formatCode>General</c:formatCode>
                <c:ptCount val="2"/>
                <c:pt idx="0">
                  <c:v>335.1</c:v>
                </c:pt>
                <c:pt idx="1">
                  <c:v>335.1</c:v>
                </c:pt>
              </c:numCache>
            </c:numRef>
          </c:val>
          <c:extLst xmlns:c16r2="http://schemas.microsoft.com/office/drawing/2015/06/chart">
            <c:ext xmlns:c16="http://schemas.microsoft.com/office/drawing/2014/chart" uri="{C3380CC4-5D6E-409C-BE32-E72D297353CC}">
              <c16:uniqueId val="{00000001-0E3F-4F83-B288-26F5BB5CDDA0}"/>
            </c:ext>
          </c:extLst>
        </c:ser>
        <c:axId val="72613248"/>
        <c:axId val="72864896"/>
      </c:barChart>
      <c:catAx>
        <c:axId val="72613248"/>
        <c:scaling>
          <c:orientation val="minMax"/>
        </c:scaling>
        <c:axPos val="b"/>
        <c:numFmt formatCode="General" sourceLinked="0"/>
        <c:tickLblPos val="nextTo"/>
        <c:crossAx val="72864896"/>
        <c:crosses val="autoZero"/>
        <c:auto val="1"/>
        <c:lblAlgn val="ctr"/>
        <c:lblOffset val="100"/>
      </c:catAx>
      <c:valAx>
        <c:axId val="72864896"/>
        <c:scaling>
          <c:orientation val="minMax"/>
        </c:scaling>
        <c:axPos val="l"/>
        <c:majorGridlines/>
        <c:numFmt formatCode="General" sourceLinked="1"/>
        <c:tickLblPos val="nextTo"/>
        <c:crossAx val="726132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44370062960566797"/>
          <c:y val="6.0913705583756403E-2"/>
        </c:manualLayout>
      </c:layout>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收入</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true"/>
                <c15:leaderLines/>
              </c:ext>
            </c:extLst>
          </c:dLbls>
          <c:cat>
            <c:strRef>
              <c:f>Sheet1!$A$2:$A$9</c:f>
              <c:strCache>
                <c:ptCount val="8"/>
                <c:pt idx="0">
                  <c:v>一般公共预算财政拨款</c:v>
                </c:pt>
                <c:pt idx="1">
                  <c:v>政府性基金预算预算财政拨款</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326.62</c:v>
                </c:pt>
                <c:pt idx="1">
                  <c:v>0</c:v>
                </c:pt>
                <c:pt idx="2">
                  <c:v>0</c:v>
                </c:pt>
                <c:pt idx="3">
                  <c:v>0</c:v>
                </c:pt>
                <c:pt idx="4">
                  <c:v>0</c:v>
                </c:pt>
                <c:pt idx="5">
                  <c:v>0</c:v>
                </c:pt>
                <c:pt idx="6">
                  <c:v>0</c:v>
                </c:pt>
                <c:pt idx="7">
                  <c:v>0</c:v>
                </c:pt>
              </c:numCache>
            </c:numRef>
          </c:val>
        </c:ser>
        <c:firstSliceAng val="0"/>
      </c:pieChart>
      <c:spPr>
        <a:noFill/>
        <a:ln>
          <a:noFill/>
        </a:ln>
        <a:effectLst/>
      </c:spPr>
    </c:plotArea>
    <c:legend>
      <c:legendPos val="r"/>
      <c:layout>
        <c:manualLayout>
          <c:xMode val="edge"/>
          <c:yMode val="edge"/>
          <c:x val="0.64733603690320363"/>
          <c:y val="0.23736396007823901"/>
          <c:w val="0.33930390965658547"/>
          <c:h val="0.67813773184683901"/>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dLbls>
            <c:dLbl>
              <c:idx val="0"/>
              <c:showVal val="1"/>
            </c:dLbl>
            <c:dLbl>
              <c:idx val="1"/>
              <c:showVal val="1"/>
            </c:dLbl>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311.74</c:v>
                </c:pt>
                <c:pt idx="1">
                  <c:v>23.35</c:v>
                </c:pt>
                <c:pt idx="2">
                  <c:v>0</c:v>
                </c:pt>
                <c:pt idx="3">
                  <c:v>0</c:v>
                </c:pt>
                <c:pt idx="4">
                  <c:v>0</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8236887055784724E-2"/>
          <c:y val="0.10604016358420316"/>
          <c:w val="0.75265490909835364"/>
          <c:h val="0.76599870046563523"/>
        </c:manualLayout>
      </c:layout>
      <c:barChart>
        <c:barDir val="col"/>
        <c:grouping val="clustered"/>
        <c:ser>
          <c:idx val="0"/>
          <c:order val="0"/>
          <c:tx>
            <c:strRef>
              <c:f>Sheet1!$B$1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财政拨款收入</c:v>
                </c:pt>
                <c:pt idx="1">
                  <c:v>支出</c:v>
                </c:pt>
              </c:strCache>
            </c:strRef>
          </c:cat>
          <c:val>
            <c:numRef>
              <c:f>Sheet1!$B$2:$B$3</c:f>
              <c:numCache>
                <c:formatCode>General</c:formatCode>
                <c:ptCount val="2"/>
                <c:pt idx="0">
                  <c:v>319.37</c:v>
                </c:pt>
                <c:pt idx="1">
                  <c:v>319.37</c:v>
                </c:pt>
              </c:numCache>
            </c:numRef>
          </c:val>
          <c:extLst xmlns:c16r2="http://schemas.microsoft.com/office/drawing/2015/06/chart">
            <c:ext xmlns:c16="http://schemas.microsoft.com/office/drawing/2014/chart" uri="{C3380CC4-5D6E-409C-BE32-E72D297353CC}">
              <c16:uniqueId val="{00000000-0E3F-4F83-B288-26F5BB5CDDA0}"/>
            </c:ext>
          </c:extLst>
        </c:ser>
        <c:ser>
          <c:idx val="1"/>
          <c:order val="1"/>
          <c:tx>
            <c:strRef>
              <c:f>Sheet1!$C$1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财政拨款收入</c:v>
                </c:pt>
                <c:pt idx="1">
                  <c:v>支出</c:v>
                </c:pt>
              </c:strCache>
            </c:strRef>
          </c:cat>
          <c:val>
            <c:numRef>
              <c:f>Sheet1!$C$2:$C$3</c:f>
              <c:numCache>
                <c:formatCode>General</c:formatCode>
                <c:ptCount val="2"/>
                <c:pt idx="0">
                  <c:v>335.1</c:v>
                </c:pt>
                <c:pt idx="1">
                  <c:v>335.1</c:v>
                </c:pt>
              </c:numCache>
            </c:numRef>
          </c:val>
          <c:extLst xmlns:c16r2="http://schemas.microsoft.com/office/drawing/2015/06/chart">
            <c:ext xmlns:c16="http://schemas.microsoft.com/office/drawing/2014/chart" uri="{C3380CC4-5D6E-409C-BE32-E72D297353CC}">
              <c16:uniqueId val="{00000001-0E3F-4F83-B288-26F5BB5CDDA0}"/>
            </c:ext>
          </c:extLst>
        </c:ser>
        <c:axId val="72832896"/>
        <c:axId val="72834432"/>
      </c:barChart>
      <c:catAx>
        <c:axId val="72832896"/>
        <c:scaling>
          <c:orientation val="minMax"/>
        </c:scaling>
        <c:axPos val="b"/>
        <c:numFmt formatCode="General" sourceLinked="0"/>
        <c:tickLblPos val="nextTo"/>
        <c:crossAx val="72834432"/>
        <c:crosses val="autoZero"/>
        <c:auto val="1"/>
        <c:lblAlgn val="ctr"/>
        <c:lblOffset val="100"/>
      </c:catAx>
      <c:valAx>
        <c:axId val="72834432"/>
        <c:scaling>
          <c:orientation val="minMax"/>
        </c:scaling>
        <c:axPos val="l"/>
        <c:majorGridlines/>
        <c:numFmt formatCode="General" sourceLinked="1"/>
        <c:tickLblPos val="nextTo"/>
        <c:crossAx val="7283289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3759304329383071"/>
          <c:y val="0.12875129633186094"/>
          <c:w val="0.74329839892187965"/>
          <c:h val="0.70033143667260733"/>
        </c:manualLayout>
      </c:layout>
      <c:barChart>
        <c:barDir val="col"/>
        <c:grouping val="clustered"/>
        <c:ser>
          <c:idx val="0"/>
          <c:order val="0"/>
          <c:tx>
            <c:strRef>
              <c:f>Sheet1!$B$1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一般公共预算财政拨款支出</c:v>
                </c:pt>
              </c:strCache>
            </c:strRef>
          </c:cat>
          <c:val>
            <c:numRef>
              <c:f>Sheet1!$B$2</c:f>
              <c:numCache>
                <c:formatCode>General</c:formatCode>
                <c:ptCount val="1"/>
                <c:pt idx="0">
                  <c:v>319.37</c:v>
                </c:pt>
              </c:numCache>
            </c:numRef>
          </c:val>
          <c:extLst xmlns:c16r2="http://schemas.microsoft.com/office/drawing/2015/06/chart">
            <c:ext xmlns:c16="http://schemas.microsoft.com/office/drawing/2014/chart" uri="{C3380CC4-5D6E-409C-BE32-E72D297353CC}">
              <c16:uniqueId val="{00000000-5A42-476C-91DC-F4D6231D2CD7}"/>
            </c:ext>
          </c:extLst>
        </c:ser>
        <c:ser>
          <c:idx val="1"/>
          <c:order val="1"/>
          <c:tx>
            <c:strRef>
              <c:f>Sheet1!$C$1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一般公共预算财政拨款支出</c:v>
                </c:pt>
              </c:strCache>
            </c:strRef>
          </c:cat>
          <c:val>
            <c:numRef>
              <c:f>Sheet1!$C$2</c:f>
              <c:numCache>
                <c:formatCode>General</c:formatCode>
                <c:ptCount val="1"/>
                <c:pt idx="0">
                  <c:v>335.1</c:v>
                </c:pt>
              </c:numCache>
            </c:numRef>
          </c:val>
          <c:extLst xmlns:c16r2="http://schemas.microsoft.com/office/drawing/2015/06/chart">
            <c:ext xmlns:c16="http://schemas.microsoft.com/office/drawing/2014/chart" uri="{C3380CC4-5D6E-409C-BE32-E72D297353CC}">
              <c16:uniqueId val="{00000001-5A42-476C-91DC-F4D6231D2CD7}"/>
            </c:ext>
          </c:extLst>
        </c:ser>
        <c:axId val="202379648"/>
        <c:axId val="202381184"/>
      </c:barChart>
      <c:catAx>
        <c:axId val="202379648"/>
        <c:scaling>
          <c:orientation val="minMax"/>
        </c:scaling>
        <c:axPos val="b"/>
        <c:numFmt formatCode="General" sourceLinked="0"/>
        <c:tickLblPos val="nextTo"/>
        <c:crossAx val="202381184"/>
        <c:crosses val="autoZero"/>
        <c:auto val="1"/>
        <c:lblAlgn val="ctr"/>
        <c:lblOffset val="100"/>
      </c:catAx>
      <c:valAx>
        <c:axId val="202381184"/>
        <c:scaling>
          <c:orientation val="minMax"/>
        </c:scaling>
        <c:axPos val="l"/>
        <c:majorGridlines/>
        <c:numFmt formatCode="General" sourceLinked="1"/>
        <c:tickLblPos val="nextTo"/>
        <c:crossAx val="20237964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1529314901495239"/>
          <c:y val="6.1167417045161817E-3"/>
        </c:manualLayout>
      </c:layout>
    </c:title>
    <c:view3D>
      <c:rotX val="30"/>
      <c:perspective val="30"/>
    </c:view3D>
    <c:plotArea>
      <c:layout>
        <c:manualLayout>
          <c:layoutTarget val="inner"/>
          <c:xMode val="edge"/>
          <c:yMode val="edge"/>
          <c:x val="5.7162716012318503E-2"/>
          <c:y val="0.366937067375395"/>
          <c:w val="0.55553262780503687"/>
          <c:h val="0.51263950948196957"/>
        </c:manualLayout>
      </c:layout>
      <c:pie3DChart>
        <c:varyColors val="1"/>
        <c:ser>
          <c:idx val="0"/>
          <c:order val="0"/>
          <c:tx>
            <c:strRef>
              <c:f>Sheet1!$B$1</c:f>
              <c:strCache>
                <c:ptCount val="1"/>
                <c:pt idx="0">
                  <c:v>一般公共预算财政拨款支出</c:v>
                </c:pt>
              </c:strCache>
            </c:strRef>
          </c:tx>
          <c:dLbls>
            <c:dLbl>
              <c:idx val="0"/>
              <c:tx>
                <c:rich>
                  <a:bodyPr/>
                  <a:lstStyle/>
                  <a:p>
                    <a:r>
                      <a:rPr lang="en-US" altLang="en-US"/>
                      <a:t>29.47</a:t>
                    </a:r>
                  </a:p>
                </c:rich>
              </c:tx>
              <c:showVal val="1"/>
            </c:dLbl>
            <c:dLbl>
              <c:idx val="1"/>
              <c:tx>
                <c:rich>
                  <a:bodyPr/>
                  <a:lstStyle/>
                  <a:p>
                    <a:r>
                      <a:rPr lang="en-US" altLang="en-US"/>
                      <a:t>281.33</a:t>
                    </a:r>
                  </a:p>
                </c:rich>
              </c:tx>
              <c:showVal val="1"/>
            </c:dLbl>
            <c:dLbl>
              <c:idx val="2"/>
              <c:tx>
                <c:rich>
                  <a:bodyPr/>
                  <a:lstStyle/>
                  <a:p>
                    <a:r>
                      <a:rPr lang="en-US" altLang="en-US"/>
                      <a:t>24.3</a:t>
                    </a:r>
                  </a:p>
                </c:rich>
              </c:tx>
              <c:showVal val="1"/>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Sheet1!$A$2:$A$4</c:f>
              <c:strCache>
                <c:ptCount val="3"/>
                <c:pt idx="0">
                  <c:v>社会保障和就业</c:v>
                </c:pt>
                <c:pt idx="1">
                  <c:v>自然资源海洋气象等支出</c:v>
                </c:pt>
                <c:pt idx="2">
                  <c:v>住房保障支出</c:v>
                </c:pt>
              </c:strCache>
            </c:strRef>
          </c:cat>
          <c:val>
            <c:numRef>
              <c:f>Sheet1!$B$2:$B$4</c:f>
              <c:numCache>
                <c:formatCode>General</c:formatCode>
                <c:ptCount val="3"/>
                <c:pt idx="0">
                  <c:v>34.660000000000011</c:v>
                </c:pt>
                <c:pt idx="1">
                  <c:v>211.4</c:v>
                </c:pt>
                <c:pt idx="2">
                  <c:v>109.28</c:v>
                </c:pt>
              </c:numCache>
            </c:numRef>
          </c:val>
          <c:extLst xmlns:c16r2="http://schemas.microsoft.com/office/drawing/2015/06/chart">
            <c:ext xmlns:c16="http://schemas.microsoft.com/office/drawing/2014/chart" uri="{C3380CC4-5D6E-409C-BE32-E72D297353CC}">
              <c16:uniqueId val="{00000000-4E72-4471-ACA0-C762B9BDF9E8}"/>
            </c:ext>
          </c:extLst>
        </c:ser>
      </c:pie3DChart>
    </c:plotArea>
    <c:legend>
      <c:legendPos val="r"/>
      <c:layout>
        <c:manualLayout>
          <c:xMode val="edge"/>
          <c:yMode val="edge"/>
          <c:x val="0.56071936978784886"/>
          <c:y val="0.38803115605511529"/>
          <c:w val="0.34388496931817836"/>
          <c:h val="0.44206341774845731"/>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19303821263221929"/>
          <c:y val="4.4257068198609105E-2"/>
        </c:manualLayout>
      </c:layout>
    </c:title>
    <c:view3D>
      <c:rotX val="30"/>
      <c:perspective val="30"/>
    </c:view3D>
    <c:plotArea>
      <c:layout>
        <c:manualLayout>
          <c:layoutTarget val="inner"/>
          <c:xMode val="edge"/>
          <c:yMode val="edge"/>
          <c:x val="6.9175207847622808E-2"/>
          <c:y val="0.29115013759811376"/>
          <c:w val="0.53145842803169152"/>
          <c:h val="0.60958164362296041"/>
        </c:manualLayout>
      </c:layout>
      <c:pie3DChart>
        <c:varyColors val="1"/>
        <c:ser>
          <c:idx val="0"/>
          <c:order val="0"/>
          <c:tx>
            <c:strRef>
              <c:f>Sheet1!$B$1</c:f>
              <c:strCache>
                <c:ptCount val="1"/>
                <c:pt idx="0">
                  <c:v>“三公”经费财政拨款支出</c:v>
                </c:pt>
              </c:strCache>
            </c:strRef>
          </c:tx>
          <c:dLbls>
            <c:dLbl>
              <c:idx val="0"/>
              <c:tx>
                <c:rich>
                  <a:bodyPr/>
                  <a:lstStyle/>
                  <a:p>
                    <a:r>
                      <a:rPr lang="en-US" altLang="en-US"/>
                      <a:t>0.23</a:t>
                    </a:r>
                  </a:p>
                </c:rich>
              </c:tx>
              <c:showVal val="1"/>
            </c:dLbl>
            <c:dLbl>
              <c:idx val="1"/>
              <c:tx>
                <c:rich>
                  <a:bodyPr/>
                  <a:lstStyle/>
                  <a:p>
                    <a:r>
                      <a:rPr lang="en-US" altLang="en-US"/>
                      <a:t>1.59</a:t>
                    </a:r>
                  </a:p>
                </c:rich>
              </c:tx>
              <c:showVal val="1"/>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98-4206-BF6F-245A5723B40E}"/>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Sheet1!$A$2:$A$4</c:f>
              <c:strCache>
                <c:ptCount val="3"/>
                <c:pt idx="0">
                  <c:v>因公出国</c:v>
                </c:pt>
                <c:pt idx="1">
                  <c:v>公务用车购置及运行维护费、</c:v>
                </c:pt>
                <c:pt idx="2">
                  <c:v>公务接待</c:v>
                </c:pt>
              </c:strCache>
            </c:strRef>
          </c:cat>
          <c:val>
            <c:numRef>
              <c:f>Sheet1!$B$2:$B$4</c:f>
              <c:numCache>
                <c:formatCode>General</c:formatCode>
                <c:ptCount val="3"/>
                <c:pt idx="0">
                  <c:v>0</c:v>
                </c:pt>
                <c:pt idx="1">
                  <c:v>1.58</c:v>
                </c:pt>
                <c:pt idx="2">
                  <c:v>0.23</c:v>
                </c:pt>
              </c:numCache>
            </c:numRef>
          </c:val>
          <c:extLst xmlns:c16r2="http://schemas.microsoft.com/office/drawing/2015/06/chart">
            <c:ext xmlns:c16="http://schemas.microsoft.com/office/drawing/2014/chart" uri="{C3380CC4-5D6E-409C-BE32-E72D297353CC}">
              <c16:uniqueId val="{00000001-0898-4206-BF6F-245A5723B40E}"/>
            </c:ext>
          </c:extLst>
        </c:ser>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18</Pages>
  <Words>837</Words>
  <Characters>4772</Characters>
  <Application>Microsoft Office Word</Application>
  <DocSecurity>0</DocSecurity>
  <Lines>39</Lines>
  <Paragraphs>11</Paragraphs>
  <ScaleCrop>false</ScaleCrop>
  <Company>四川省财政厅</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李轶</cp:lastModifiedBy>
  <cp:revision>11</cp:revision>
  <cp:lastPrinted>2023-08-23T02:18:00Z</cp:lastPrinted>
  <dcterms:created xsi:type="dcterms:W3CDTF">2023-08-22T04:07:00Z</dcterms:created>
  <dcterms:modified xsi:type="dcterms:W3CDTF">2023-09-14T02:28:00Z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