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</w:rPr>
        <w:t>攀枝花市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eastAsia="zh-CN"/>
        </w:rPr>
        <w:t>五十四至仁和片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</w:rPr>
        <w:t>区控规中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eastAsia="zh-CN"/>
        </w:rPr>
        <w:t>那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</w:rPr>
        <w:t>D30等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</w:rPr>
        <w:t>地块规划调整事宜公示说明</w:t>
      </w:r>
    </w:p>
    <w:p>
      <w:pPr>
        <w:pStyle w:val="2"/>
        <w:spacing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</w:rPr>
        <w:t>一、规划调整申请主体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攀枝花市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</w:rPr>
        <w:t>仁和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</w:rPr>
        <w:t>人民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</w:rPr>
        <w:t>二、规划调整区域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本次规划调整范围位于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仁和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区主城区，涉及《攀枝花市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五十四至仁和片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区（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弯腰树单元、那招单元、火车南站单元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）控制性详细规划</w:t>
      </w:r>
      <w:r>
        <w:rPr>
          <w:rFonts w:hint="eastAsia" w:ascii="仿宋_GB2312" w:eastAsia="仿宋_GB2312"/>
          <w:sz w:val="32"/>
          <w:szCs w:val="32"/>
          <w:lang w:eastAsia="zh-CN"/>
        </w:rPr>
        <w:t>（2018版）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那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D30、D34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地块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调整范围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位于仁和影城旁，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西侧为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宝兴南街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，北侧为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仁和街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，东侧为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金歇路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</w:rPr>
        <w:t>三、规划调整背景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为加快推进棚户区改造工作，集约利用土地，发挥片区优势，实现产业融合，提升城区品质，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仁和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人民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政府向市政府提交了《关于提请对仁和区2022年部分拟出让宗地予以规划调整的请示》（攀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府〔2022〕4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号）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按照市政府批示意见和《攀枝花市城市控制性详细规划局部调整管理工作规程》规定，</w:t>
      </w:r>
      <w:r>
        <w:rPr>
          <w:rFonts w:hint="eastAsia" w:ascii="仿宋_GB2312" w:eastAsia="仿宋_GB2312"/>
          <w:sz w:val="32"/>
          <w:szCs w:val="32"/>
          <w:lang w:eastAsia="zh-CN"/>
        </w:rPr>
        <w:t>仁和</w:t>
      </w:r>
      <w:r>
        <w:rPr>
          <w:rFonts w:hint="eastAsia" w:ascii="仿宋_GB2312" w:eastAsia="仿宋_GB2312"/>
          <w:sz w:val="32"/>
          <w:szCs w:val="32"/>
        </w:rPr>
        <w:t>区政府委托设计单位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攀枝花市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五十四至仁和片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区（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弯腰树单元、那招单元、火车南站单元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）控制性详细规划</w:t>
      </w:r>
      <w:r>
        <w:rPr>
          <w:rFonts w:hint="eastAsia" w:ascii="仿宋_GB2312" w:eastAsia="仿宋_GB2312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那D30、D34地块</w:t>
      </w:r>
      <w:r>
        <w:rPr>
          <w:rFonts w:hint="eastAsia" w:ascii="仿宋_GB2312" w:eastAsia="仿宋_GB2312"/>
          <w:sz w:val="32"/>
          <w:szCs w:val="32"/>
        </w:rPr>
        <w:t>进行了规划调整论证研究。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</w:rPr>
        <w:t>四、规划调整内容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</w:rPr>
        <w:t>（一）地块优化调整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  <w:sectPr>
          <w:pgSz w:w="11906" w:h="16838"/>
          <w:pgMar w:top="1134" w:right="1633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结合实际用地情况，将那D34地块划分为那D34、那D36两个地块进行控制。其中，那D36地块由住宅用地（R21）调整为住宅兼商业用地（R21B1），兼容比例不超过计容面积10%，取消配套公建3班幼儿园，用地面积22098.2平方米，容积</w:t>
      </w:r>
      <w:r>
        <w:rPr>
          <w:rFonts w:eastAsia="仿宋_GB2312"/>
          <w:sz w:val="32"/>
          <w:szCs w:val="32"/>
        </w:rPr>
        <w:t>率≤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2.5，</w:t>
      </w:r>
      <w:r>
        <w:rPr>
          <w:rFonts w:eastAsia="仿宋_GB2312"/>
          <w:sz w:val="32"/>
          <w:szCs w:val="32"/>
        </w:rPr>
        <w:t>建筑密度≤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30%</w:t>
      </w:r>
      <w:r>
        <w:rPr>
          <w:rFonts w:eastAsia="仿宋_GB2312"/>
          <w:sz w:val="32"/>
          <w:szCs w:val="32"/>
        </w:rPr>
        <w:t>，绿地率≥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那D34地块用地性质、控制指标均与原控规保持一致，用地面积9919.35平方米；那D30地块用地性质、用地面积、控制指标均与原控规保持一致，新增配套公建9班幼儿园。</w:t>
      </w:r>
    </w:p>
    <w:p>
      <w:pPr>
        <w:spacing w:line="580" w:lineRule="exact"/>
        <w:rPr>
          <w:rFonts w:ascii="方正小标宋_GBK" w:hAnsi="方正小标宋_GBK" w:eastAsia="方正小标宋_GBK" w:cs="方正小标宋_GBK"/>
          <w:color w:val="000000" w:themeColor="text1"/>
          <w:kern w:val="2"/>
          <w:sz w:val="44"/>
          <w:szCs w:val="44"/>
          <w:highlight w:val="none"/>
          <w:lang w:eastAsia="zh-CN"/>
        </w:rPr>
      </w:pPr>
      <w:bookmarkStart w:id="0" w:name="_GoBack"/>
      <w:bookmarkEnd w:id="0"/>
      <w:r>
        <w:rPr>
          <w:rFonts w:ascii="方正小标宋_GBK" w:hAnsi="方正小标宋_GBK" w:eastAsia="方正小标宋_GBK" w:cs="方正小标宋_GBK"/>
          <w:color w:val="000000" w:themeColor="text1"/>
          <w:kern w:val="2"/>
          <w:sz w:val="44"/>
          <w:szCs w:val="44"/>
          <w:highlight w:val="none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76200</wp:posOffset>
            </wp:positionV>
            <wp:extent cx="8976995" cy="6115685"/>
            <wp:effectExtent l="0" t="0" r="14605" b="18415"/>
            <wp:wrapSquare wrapText="bothSides"/>
            <wp:docPr id="1" name="图片 1" descr="C:\Users\Administrator\Desktop\111.png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11.png11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6995" cy="611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134" w:right="1134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c5MjU5NjIxMDhjNGNmZjgyOTYzOTY1MTBjYjA5ZWIifQ=="/>
  </w:docVars>
  <w:rsids>
    <w:rsidRoot w:val="007B2386"/>
    <w:rsid w:val="000609A9"/>
    <w:rsid w:val="0011747D"/>
    <w:rsid w:val="001E4C31"/>
    <w:rsid w:val="002917D0"/>
    <w:rsid w:val="002F0FEB"/>
    <w:rsid w:val="00354183"/>
    <w:rsid w:val="00433641"/>
    <w:rsid w:val="004A1480"/>
    <w:rsid w:val="0053276A"/>
    <w:rsid w:val="005563B6"/>
    <w:rsid w:val="006573A9"/>
    <w:rsid w:val="006F7142"/>
    <w:rsid w:val="007542FC"/>
    <w:rsid w:val="007B2386"/>
    <w:rsid w:val="007B67DE"/>
    <w:rsid w:val="007C02A5"/>
    <w:rsid w:val="008753D7"/>
    <w:rsid w:val="00967336"/>
    <w:rsid w:val="00974948"/>
    <w:rsid w:val="00C44C8A"/>
    <w:rsid w:val="00D129A2"/>
    <w:rsid w:val="00EF27F1"/>
    <w:rsid w:val="00F440EA"/>
    <w:rsid w:val="03FC2482"/>
    <w:rsid w:val="06C51A4E"/>
    <w:rsid w:val="0BEE3A8D"/>
    <w:rsid w:val="11E413A5"/>
    <w:rsid w:val="14C84235"/>
    <w:rsid w:val="1A370343"/>
    <w:rsid w:val="1B8340C6"/>
    <w:rsid w:val="1BA130E5"/>
    <w:rsid w:val="1E497C19"/>
    <w:rsid w:val="1FA83A3C"/>
    <w:rsid w:val="212139F6"/>
    <w:rsid w:val="217A4BB9"/>
    <w:rsid w:val="227E4BC2"/>
    <w:rsid w:val="238901A7"/>
    <w:rsid w:val="247F2EA3"/>
    <w:rsid w:val="252B20D1"/>
    <w:rsid w:val="279B7270"/>
    <w:rsid w:val="2DDB5A80"/>
    <w:rsid w:val="314B7B33"/>
    <w:rsid w:val="31E87920"/>
    <w:rsid w:val="32BD321B"/>
    <w:rsid w:val="337025D3"/>
    <w:rsid w:val="33BF08B5"/>
    <w:rsid w:val="38774E35"/>
    <w:rsid w:val="38AF54BE"/>
    <w:rsid w:val="3A551E2D"/>
    <w:rsid w:val="3D014893"/>
    <w:rsid w:val="44AA47B5"/>
    <w:rsid w:val="45833DF4"/>
    <w:rsid w:val="4B9346EE"/>
    <w:rsid w:val="509D1683"/>
    <w:rsid w:val="523E46D3"/>
    <w:rsid w:val="5A5B7A8B"/>
    <w:rsid w:val="61671531"/>
    <w:rsid w:val="67E42747"/>
    <w:rsid w:val="6F3232B4"/>
    <w:rsid w:val="7213777E"/>
    <w:rsid w:val="73090D3B"/>
    <w:rsid w:val="75866D4C"/>
    <w:rsid w:val="76DE6D50"/>
    <w:rsid w:val="77154E68"/>
    <w:rsid w:val="792651BE"/>
    <w:rsid w:val="79973DD2"/>
    <w:rsid w:val="7A102B3D"/>
    <w:rsid w:val="7A694B6C"/>
    <w:rsid w:val="7BC607C7"/>
    <w:rsid w:val="7E0235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40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Char"/>
    <w:basedOn w:val="7"/>
    <w:link w:val="5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577</Words>
  <Characters>634</Characters>
  <Lines>12</Lines>
  <Paragraphs>3</Paragraphs>
  <TotalTime>8</TotalTime>
  <ScaleCrop>false</ScaleCrop>
  <LinksUpToDate>false</LinksUpToDate>
  <CharactersWithSpaces>634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2022-02-28T09:50:00Z</dcterms:created>
  <dc:creator>sponge</dc:creator>
  <cp:lastModifiedBy>Town</cp:lastModifiedBy>
  <dcterms:modified xsi:type="dcterms:W3CDTF">2022-06-02T07:33:38Z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F90B9C44384D405A8D0A781CD7B36173</vt:lpwstr>
  </property>
</Properties>
</file>